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2C6E7" w14:textId="77777777" w:rsidR="002C1100" w:rsidRPr="002C1100" w:rsidRDefault="002C1100" w:rsidP="002C1100">
      <w:pPr>
        <w:rPr>
          <w:b/>
          <w:bCs/>
          <w:lang w:val="fi-FI"/>
        </w:rPr>
      </w:pPr>
      <w:r w:rsidRPr="002C1100">
        <w:rPr>
          <w:b/>
          <w:bCs/>
          <w:color w:val="4472C4" w:themeColor="accent1"/>
          <w:lang w:val="fi-FI"/>
        </w:rPr>
        <w:t>ULKONÄKÖÖN TULOSSA MUUTOKSIA 2025 LOPPU VUONNA, SISÄLTÖ EI MUUTU.</w:t>
      </w:r>
    </w:p>
    <w:p w14:paraId="5462DF5B" w14:textId="77777777" w:rsidR="002C1100" w:rsidRPr="002C1100" w:rsidRDefault="002C1100">
      <w:pPr>
        <w:rPr>
          <w:lang w:val="fi-FI"/>
        </w:rPr>
      </w:pPr>
    </w:p>
    <w:tbl>
      <w:tblPr>
        <w:tblW w:w="5400" w:type="pct"/>
        <w:jc w:val="center"/>
        <w:tblLook w:val="04A0" w:firstRow="1" w:lastRow="0" w:firstColumn="1" w:lastColumn="0" w:noHBand="0" w:noVBand="1"/>
      </w:tblPr>
      <w:tblGrid>
        <w:gridCol w:w="10409"/>
      </w:tblGrid>
      <w:tr w:rsidR="004D73CD" w14:paraId="1D3D69D5" w14:textId="77777777" w:rsidTr="004D73CD">
        <w:trPr>
          <w:jc w:val="center"/>
        </w:trPr>
        <w:tc>
          <w:tcPr>
            <w:tcW w:w="5000" w:type="pct"/>
            <w:tcBorders>
              <w:top w:val="nil"/>
              <w:left w:val="nil"/>
              <w:bottom w:val="single" w:sz="4" w:space="0" w:color="4472C4"/>
              <w:right w:val="nil"/>
            </w:tcBorders>
            <w:hideMark/>
          </w:tcPr>
          <w:p w14:paraId="1945B153" w14:textId="77777777" w:rsidR="004D73CD" w:rsidRPr="004D73CD" w:rsidRDefault="004D73CD" w:rsidP="00C945E3">
            <w:pPr>
              <w:ind w:left="-266" w:firstLine="93"/>
              <w:jc w:val="center"/>
              <w:rPr>
                <w:rFonts w:ascii="Arial" w:eastAsia="Calibri" w:hAnsi="Arial" w:cs="Arial"/>
                <w:b/>
                <w:bCs/>
                <w:sz w:val="52"/>
                <w:szCs w:val="52"/>
                <w:lang w:bidi="en-US"/>
              </w:rPr>
            </w:pPr>
            <w:proofErr w:type="spellStart"/>
            <w:r w:rsidRPr="004D73CD">
              <w:rPr>
                <w:rFonts w:ascii="Arial" w:eastAsia="Calibri" w:hAnsi="Arial" w:cs="Arial"/>
                <w:b/>
                <w:bCs/>
                <w:sz w:val="52"/>
                <w:szCs w:val="52"/>
                <w:lang w:bidi="en-US"/>
              </w:rPr>
              <w:t>Vesienhoidon</w:t>
            </w:r>
            <w:proofErr w:type="spellEnd"/>
            <w:r w:rsidRPr="004D73CD">
              <w:rPr>
                <w:rFonts w:ascii="Arial" w:eastAsia="Calibri" w:hAnsi="Arial" w:cs="Arial"/>
                <w:b/>
                <w:bCs/>
                <w:sz w:val="52"/>
                <w:szCs w:val="52"/>
                <w:lang w:bidi="en-US"/>
              </w:rPr>
              <w:t xml:space="preserve"> </w:t>
            </w:r>
            <w:proofErr w:type="spellStart"/>
            <w:r w:rsidRPr="004D73CD">
              <w:rPr>
                <w:rFonts w:ascii="Arial" w:eastAsia="Calibri" w:hAnsi="Arial" w:cs="Arial"/>
                <w:b/>
                <w:bCs/>
                <w:sz w:val="52"/>
                <w:szCs w:val="52"/>
                <w:lang w:bidi="en-US"/>
              </w:rPr>
              <w:t>toimenpiteiden</w:t>
            </w:r>
            <w:proofErr w:type="spellEnd"/>
            <w:r w:rsidRPr="004D73CD">
              <w:rPr>
                <w:rFonts w:ascii="Arial" w:eastAsia="Calibri" w:hAnsi="Arial" w:cs="Arial"/>
                <w:b/>
                <w:bCs/>
                <w:sz w:val="52"/>
                <w:szCs w:val="52"/>
                <w:lang w:bidi="en-US"/>
              </w:rPr>
              <w:t xml:space="preserve"> </w:t>
            </w:r>
          </w:p>
          <w:p w14:paraId="361F1144" w14:textId="0D3E5698" w:rsidR="004D73CD" w:rsidRPr="004D73CD" w:rsidRDefault="004D73CD" w:rsidP="00C945E3">
            <w:pPr>
              <w:ind w:left="-266" w:firstLine="93"/>
              <w:jc w:val="center"/>
              <w:rPr>
                <w:rFonts w:ascii="Arial" w:hAnsi="Arial" w:cs="Arial"/>
                <w:sz w:val="52"/>
                <w:szCs w:val="52"/>
                <w:lang w:bidi="en-US"/>
              </w:rPr>
            </w:pPr>
            <w:proofErr w:type="spellStart"/>
            <w:r w:rsidRPr="004D73CD">
              <w:rPr>
                <w:rFonts w:ascii="Arial" w:eastAsia="Calibri" w:hAnsi="Arial" w:cs="Arial"/>
                <w:b/>
                <w:bCs/>
                <w:sz w:val="52"/>
                <w:szCs w:val="52"/>
                <w:lang w:bidi="en-US"/>
              </w:rPr>
              <w:t>suunnittelu</w:t>
            </w:r>
            <w:proofErr w:type="spellEnd"/>
            <w:r w:rsidRPr="004D73CD">
              <w:rPr>
                <w:rFonts w:ascii="Arial" w:eastAsia="Calibri" w:hAnsi="Arial" w:cs="Arial"/>
                <w:b/>
                <w:bCs/>
                <w:sz w:val="52"/>
                <w:szCs w:val="52"/>
                <w:lang w:bidi="en-US"/>
              </w:rPr>
              <w:t xml:space="preserve"> </w:t>
            </w:r>
            <w:proofErr w:type="spellStart"/>
            <w:r w:rsidRPr="004D73CD">
              <w:rPr>
                <w:rFonts w:ascii="Arial" w:eastAsia="Calibri" w:hAnsi="Arial" w:cs="Arial"/>
                <w:b/>
                <w:bCs/>
                <w:sz w:val="52"/>
                <w:szCs w:val="52"/>
                <w:lang w:bidi="en-US"/>
              </w:rPr>
              <w:t>vuosille</w:t>
            </w:r>
            <w:proofErr w:type="spellEnd"/>
            <w:r w:rsidRPr="004D73CD">
              <w:rPr>
                <w:rFonts w:ascii="Arial" w:eastAsia="Calibri" w:hAnsi="Arial" w:cs="Arial"/>
                <w:b/>
                <w:bCs/>
                <w:sz w:val="52"/>
                <w:szCs w:val="52"/>
                <w:lang w:bidi="en-US"/>
              </w:rPr>
              <w:t xml:space="preserve"> 202</w:t>
            </w:r>
            <w:r w:rsidR="00DC0A98">
              <w:rPr>
                <w:rFonts w:ascii="Arial" w:eastAsia="Calibri" w:hAnsi="Arial" w:cs="Arial"/>
                <w:b/>
                <w:bCs/>
                <w:sz w:val="52"/>
                <w:szCs w:val="52"/>
                <w:lang w:bidi="en-US"/>
              </w:rPr>
              <w:t>8</w:t>
            </w:r>
            <w:r w:rsidR="00381E28">
              <w:rPr>
                <w:rFonts w:ascii="Arial" w:eastAsia="Calibri" w:hAnsi="Arial" w:cs="Arial"/>
                <w:b/>
                <w:bCs/>
                <w:sz w:val="52"/>
                <w:szCs w:val="52"/>
                <w:lang w:bidi="en-US"/>
              </w:rPr>
              <w:t>–</w:t>
            </w:r>
            <w:r w:rsidRPr="004D73CD">
              <w:rPr>
                <w:rFonts w:ascii="Arial" w:eastAsia="Calibri" w:hAnsi="Arial" w:cs="Arial"/>
                <w:b/>
                <w:bCs/>
                <w:sz w:val="52"/>
                <w:szCs w:val="52"/>
                <w:lang w:bidi="en-US"/>
              </w:rPr>
              <w:t>20</w:t>
            </w:r>
            <w:r w:rsidR="00DC0A98">
              <w:rPr>
                <w:rFonts w:ascii="Arial" w:eastAsia="Calibri" w:hAnsi="Arial" w:cs="Arial"/>
                <w:b/>
                <w:bCs/>
                <w:sz w:val="52"/>
                <w:szCs w:val="52"/>
                <w:lang w:bidi="en-US"/>
              </w:rPr>
              <w:t>33</w:t>
            </w:r>
          </w:p>
        </w:tc>
      </w:tr>
      <w:tr w:rsidR="004D73CD" w14:paraId="672A6659" w14:textId="77777777" w:rsidTr="004D73CD">
        <w:trPr>
          <w:jc w:val="center"/>
        </w:trPr>
        <w:tc>
          <w:tcPr>
            <w:tcW w:w="5000" w:type="pct"/>
            <w:tcBorders>
              <w:top w:val="single" w:sz="4" w:space="0" w:color="4472C4"/>
              <w:left w:val="nil"/>
              <w:bottom w:val="nil"/>
              <w:right w:val="nil"/>
            </w:tcBorders>
          </w:tcPr>
          <w:p w14:paraId="0A37501D" w14:textId="77777777" w:rsidR="004D73CD" w:rsidRPr="004D73CD" w:rsidRDefault="004D73CD" w:rsidP="00C945E3">
            <w:pPr>
              <w:jc w:val="center"/>
              <w:rPr>
                <w:rFonts w:ascii="Arial" w:hAnsi="Arial" w:cs="Arial"/>
                <w:sz w:val="40"/>
                <w:szCs w:val="40"/>
                <w:lang w:bidi="en-US"/>
              </w:rPr>
            </w:pPr>
          </w:p>
        </w:tc>
      </w:tr>
    </w:tbl>
    <w:p w14:paraId="5DAB6C7B" w14:textId="77777777" w:rsidR="004600EF" w:rsidRPr="00680635" w:rsidRDefault="004600EF" w:rsidP="004600EF">
      <w:pPr>
        <w:rPr>
          <w:rFonts w:eastAsia="Calibri" w:cs="Calibri"/>
          <w:sz w:val="28"/>
          <w:szCs w:val="28"/>
          <w:lang w:val="fi-FI"/>
        </w:rPr>
      </w:pPr>
    </w:p>
    <w:p w14:paraId="02EB378F" w14:textId="77777777" w:rsidR="004600EF" w:rsidRDefault="004600EF" w:rsidP="004600EF">
      <w:pPr>
        <w:rPr>
          <w:b/>
          <w:lang w:val="fi-FI"/>
        </w:rPr>
      </w:pPr>
    </w:p>
    <w:p w14:paraId="2ECD32D6" w14:textId="771B8ECE" w:rsidR="004600EF" w:rsidRPr="004D73CD" w:rsidRDefault="004600EF" w:rsidP="004D73CD">
      <w:pPr>
        <w:jc w:val="center"/>
        <w:rPr>
          <w:rFonts w:ascii="Arial" w:hAnsi="Arial" w:cs="Arial"/>
          <w:b/>
          <w:sz w:val="48"/>
          <w:szCs w:val="48"/>
          <w:lang w:val="fi-FI"/>
        </w:rPr>
      </w:pPr>
      <w:r w:rsidRPr="004D73CD">
        <w:rPr>
          <w:rFonts w:ascii="Arial" w:hAnsi="Arial" w:cs="Arial"/>
          <w:b/>
          <w:sz w:val="48"/>
          <w:szCs w:val="48"/>
          <w:lang w:val="fi-FI"/>
        </w:rPr>
        <w:t>M</w:t>
      </w:r>
      <w:r w:rsidR="004D73CD" w:rsidRPr="004D73CD">
        <w:rPr>
          <w:rFonts w:ascii="Arial" w:hAnsi="Arial" w:cs="Arial"/>
          <w:b/>
          <w:sz w:val="48"/>
          <w:szCs w:val="48"/>
          <w:lang w:val="fi-FI"/>
        </w:rPr>
        <w:t xml:space="preserve">erkittävien tilaa heikentävien tekijöiden tunnistaminen </w:t>
      </w:r>
      <w:r w:rsidR="00257D31" w:rsidRPr="004D73CD">
        <w:rPr>
          <w:rFonts w:ascii="Arial" w:hAnsi="Arial" w:cs="Arial"/>
          <w:b/>
          <w:sz w:val="48"/>
          <w:szCs w:val="48"/>
          <w:lang w:val="fi-FI"/>
        </w:rPr>
        <w:t>pohjavesi</w:t>
      </w:r>
      <w:r w:rsidR="00257D31">
        <w:rPr>
          <w:rFonts w:ascii="Arial" w:hAnsi="Arial" w:cs="Arial"/>
          <w:b/>
          <w:sz w:val="48"/>
          <w:szCs w:val="48"/>
          <w:lang w:val="fi-FI"/>
        </w:rPr>
        <w:t>muodostumissa</w:t>
      </w:r>
    </w:p>
    <w:p w14:paraId="6A05A809" w14:textId="77777777" w:rsidR="00BD489E" w:rsidRDefault="00BD489E" w:rsidP="00BD489E">
      <w:pPr>
        <w:rPr>
          <w:lang w:val="fi-FI"/>
        </w:rPr>
      </w:pPr>
    </w:p>
    <w:p w14:paraId="5A39BBE3" w14:textId="77777777" w:rsidR="007E16A8" w:rsidRDefault="007E16A8" w:rsidP="00BD489E">
      <w:pPr>
        <w:rPr>
          <w:lang w:val="fi-FI"/>
        </w:rPr>
      </w:pPr>
    </w:p>
    <w:p w14:paraId="41C8F396" w14:textId="31E2C1A9" w:rsidR="007E16A8" w:rsidRDefault="00EE072B" w:rsidP="00EE072B">
      <w:pPr>
        <w:jc w:val="center"/>
        <w:rPr>
          <w:lang w:val="fi-FI"/>
        </w:rPr>
      </w:pPr>
      <w:r>
        <w:rPr>
          <w:lang w:val="fi-FI"/>
        </w:rPr>
        <w:t>19</w:t>
      </w:r>
      <w:r w:rsidR="00257D31">
        <w:rPr>
          <w:lang w:val="fi-FI"/>
        </w:rPr>
        <w:t>.12.2023</w:t>
      </w:r>
    </w:p>
    <w:p w14:paraId="72A3D3EC" w14:textId="77777777" w:rsidR="007E16A8" w:rsidRDefault="007E16A8" w:rsidP="00BD489E">
      <w:pPr>
        <w:rPr>
          <w:lang w:val="fi-FI"/>
        </w:rPr>
      </w:pPr>
    </w:p>
    <w:p w14:paraId="0D0B940D" w14:textId="77777777" w:rsidR="007E16A8" w:rsidRDefault="007E16A8" w:rsidP="00BD489E">
      <w:pPr>
        <w:rPr>
          <w:lang w:val="fi-FI"/>
        </w:rPr>
      </w:pPr>
    </w:p>
    <w:p w14:paraId="0E27B00A" w14:textId="77777777" w:rsidR="004D73CD" w:rsidRDefault="004D73CD" w:rsidP="00BD489E">
      <w:pPr>
        <w:rPr>
          <w:lang w:val="fi-FI"/>
        </w:rPr>
      </w:pPr>
    </w:p>
    <w:p w14:paraId="60061E4C" w14:textId="77777777" w:rsidR="004D73CD" w:rsidRDefault="004D73CD" w:rsidP="00BD489E">
      <w:pPr>
        <w:rPr>
          <w:lang w:val="fi-FI"/>
        </w:rPr>
      </w:pPr>
    </w:p>
    <w:p w14:paraId="44EAFD9C" w14:textId="4A63542A" w:rsidR="004D73CD" w:rsidRDefault="006241EA" w:rsidP="004D73CD">
      <w:pPr>
        <w:jc w:val="center"/>
        <w:rPr>
          <w:lang w:val="fi-FI"/>
        </w:rPr>
      </w:pPr>
      <w:r>
        <w:rPr>
          <w:noProof/>
        </w:rPr>
        <w:drawing>
          <wp:inline distT="0" distB="0" distL="0" distR="0" wp14:anchorId="36ACD3C7" wp14:editId="0CB30213">
            <wp:extent cx="2609850" cy="2355850"/>
            <wp:effectExtent l="0" t="0" r="0" b="0"/>
            <wp:docPr id="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2355850"/>
                    </a:xfrm>
                    <a:prstGeom prst="rect">
                      <a:avLst/>
                    </a:prstGeom>
                    <a:noFill/>
                    <a:ln>
                      <a:noFill/>
                    </a:ln>
                  </pic:spPr>
                </pic:pic>
              </a:graphicData>
            </a:graphic>
          </wp:inline>
        </w:drawing>
      </w:r>
    </w:p>
    <w:p w14:paraId="4B94D5A5" w14:textId="77777777" w:rsidR="00D76119" w:rsidRDefault="00D76119" w:rsidP="00BD489E">
      <w:pPr>
        <w:rPr>
          <w:lang w:val="fi-FI"/>
        </w:rPr>
      </w:pPr>
    </w:p>
    <w:p w14:paraId="3DEEC669" w14:textId="77777777" w:rsidR="00D76119" w:rsidRDefault="00D76119" w:rsidP="00BD489E">
      <w:pPr>
        <w:rPr>
          <w:lang w:val="fi-FI"/>
        </w:rPr>
      </w:pPr>
    </w:p>
    <w:p w14:paraId="3656B9AB" w14:textId="77777777" w:rsidR="007E16A8" w:rsidRPr="00BD489E" w:rsidRDefault="007E16A8" w:rsidP="00BD489E">
      <w:pPr>
        <w:rPr>
          <w:lang w:val="fi-FI"/>
        </w:rPr>
      </w:pPr>
    </w:p>
    <w:p w14:paraId="45FB0818" w14:textId="77777777" w:rsidR="004D73CD" w:rsidRDefault="004D73CD">
      <w:pPr>
        <w:pStyle w:val="Sisllysluettelonotsikko"/>
      </w:pPr>
    </w:p>
    <w:p w14:paraId="75827322" w14:textId="628F131C" w:rsidR="007E16A8" w:rsidRDefault="004D73CD">
      <w:pPr>
        <w:pStyle w:val="Sisllysluettelonotsikko"/>
      </w:pPr>
      <w:r>
        <w:br w:type="page"/>
      </w:r>
      <w:r w:rsidR="007E16A8">
        <w:lastRenderedPageBreak/>
        <w:t>Sisällys</w:t>
      </w:r>
    </w:p>
    <w:p w14:paraId="25DD006D" w14:textId="77777777" w:rsidR="00212463" w:rsidRPr="00212463" w:rsidRDefault="00212463" w:rsidP="00212463">
      <w:pPr>
        <w:rPr>
          <w:lang w:val="fi-FI" w:eastAsia="ja-JP"/>
        </w:rPr>
      </w:pPr>
    </w:p>
    <w:p w14:paraId="535EB5F7" w14:textId="16F0BD5D" w:rsidR="00BE563E" w:rsidRDefault="007E16A8">
      <w:pPr>
        <w:pStyle w:val="Sisluet1"/>
        <w:rPr>
          <w:rFonts w:asciiTheme="minorHAnsi" w:eastAsiaTheme="minorEastAsia" w:hAnsiTheme="minorHAnsi" w:cstheme="minorBidi"/>
          <w:noProof/>
          <w:sz w:val="22"/>
          <w:szCs w:val="22"/>
          <w:lang w:val="fi-FI" w:eastAsia="fi-FI"/>
        </w:rPr>
      </w:pPr>
      <w:r>
        <w:fldChar w:fldCharType="begin"/>
      </w:r>
      <w:r>
        <w:instrText xml:space="preserve"> TOC \o "1-3" \h \z \u </w:instrText>
      </w:r>
      <w:r>
        <w:fldChar w:fldCharType="separate"/>
      </w:r>
      <w:hyperlink w:anchor="_Toc153887388" w:history="1">
        <w:r w:rsidR="00BE563E" w:rsidRPr="0025494F">
          <w:rPr>
            <w:rStyle w:val="Hyperlinkki"/>
            <w:noProof/>
            <w:lang w:val="fi-FI"/>
          </w:rPr>
          <w:t>1 Johdanto</w:t>
        </w:r>
        <w:r w:rsidR="00BE563E">
          <w:rPr>
            <w:noProof/>
            <w:webHidden/>
          </w:rPr>
          <w:tab/>
        </w:r>
        <w:r w:rsidR="00BE563E">
          <w:rPr>
            <w:noProof/>
            <w:webHidden/>
          </w:rPr>
          <w:fldChar w:fldCharType="begin"/>
        </w:r>
        <w:r w:rsidR="00BE563E">
          <w:rPr>
            <w:noProof/>
            <w:webHidden/>
          </w:rPr>
          <w:instrText xml:space="preserve"> PAGEREF _Toc153887388 \h </w:instrText>
        </w:r>
        <w:r w:rsidR="00BE563E">
          <w:rPr>
            <w:noProof/>
            <w:webHidden/>
          </w:rPr>
        </w:r>
        <w:r w:rsidR="00BE563E">
          <w:rPr>
            <w:noProof/>
            <w:webHidden/>
          </w:rPr>
          <w:fldChar w:fldCharType="separate"/>
        </w:r>
        <w:r w:rsidR="00BE563E">
          <w:rPr>
            <w:noProof/>
            <w:webHidden/>
          </w:rPr>
          <w:t>3</w:t>
        </w:r>
        <w:r w:rsidR="00BE563E">
          <w:rPr>
            <w:noProof/>
            <w:webHidden/>
          </w:rPr>
          <w:fldChar w:fldCharType="end"/>
        </w:r>
      </w:hyperlink>
    </w:p>
    <w:p w14:paraId="73779D71" w14:textId="6C9A6EEF" w:rsidR="00BE563E" w:rsidRDefault="00BE563E">
      <w:pPr>
        <w:pStyle w:val="Sisluet1"/>
        <w:rPr>
          <w:rFonts w:asciiTheme="minorHAnsi" w:eastAsiaTheme="minorEastAsia" w:hAnsiTheme="minorHAnsi" w:cstheme="minorBidi"/>
          <w:noProof/>
          <w:sz w:val="22"/>
          <w:szCs w:val="22"/>
          <w:lang w:val="fi-FI" w:eastAsia="fi-FI"/>
        </w:rPr>
      </w:pPr>
      <w:hyperlink w:anchor="_Toc153887389" w:history="1">
        <w:r w:rsidRPr="0025494F">
          <w:rPr>
            <w:rStyle w:val="Hyperlinkki"/>
            <w:noProof/>
            <w:lang w:val="fi-FI"/>
          </w:rPr>
          <w:t>2 Riskialueeksi nimeäminen</w:t>
        </w:r>
        <w:r>
          <w:rPr>
            <w:noProof/>
            <w:webHidden/>
          </w:rPr>
          <w:tab/>
        </w:r>
        <w:r>
          <w:rPr>
            <w:noProof/>
            <w:webHidden/>
          </w:rPr>
          <w:fldChar w:fldCharType="begin"/>
        </w:r>
        <w:r>
          <w:rPr>
            <w:noProof/>
            <w:webHidden/>
          </w:rPr>
          <w:instrText xml:space="preserve"> PAGEREF _Toc153887389 \h </w:instrText>
        </w:r>
        <w:r>
          <w:rPr>
            <w:noProof/>
            <w:webHidden/>
          </w:rPr>
        </w:r>
        <w:r>
          <w:rPr>
            <w:noProof/>
            <w:webHidden/>
          </w:rPr>
          <w:fldChar w:fldCharType="separate"/>
        </w:r>
        <w:r>
          <w:rPr>
            <w:noProof/>
            <w:webHidden/>
          </w:rPr>
          <w:t>3</w:t>
        </w:r>
        <w:r>
          <w:rPr>
            <w:noProof/>
            <w:webHidden/>
          </w:rPr>
          <w:fldChar w:fldCharType="end"/>
        </w:r>
      </w:hyperlink>
    </w:p>
    <w:p w14:paraId="4EDFFAA6" w14:textId="0B19AB87" w:rsidR="00BE563E" w:rsidRDefault="00BE563E">
      <w:pPr>
        <w:pStyle w:val="Sisluet1"/>
        <w:rPr>
          <w:rFonts w:asciiTheme="minorHAnsi" w:eastAsiaTheme="minorEastAsia" w:hAnsiTheme="minorHAnsi" w:cstheme="minorBidi"/>
          <w:noProof/>
          <w:sz w:val="22"/>
          <w:szCs w:val="22"/>
          <w:lang w:val="fi-FI" w:eastAsia="fi-FI"/>
        </w:rPr>
      </w:pPr>
      <w:hyperlink w:anchor="_Toc153887390" w:history="1">
        <w:r w:rsidRPr="0025494F">
          <w:rPr>
            <w:rStyle w:val="Hyperlinkki"/>
            <w:noProof/>
            <w:lang w:val="fi-FI"/>
          </w:rPr>
          <w:t>3 Riskien merkittävyyden kriteerit</w:t>
        </w:r>
        <w:r>
          <w:rPr>
            <w:noProof/>
            <w:webHidden/>
          </w:rPr>
          <w:tab/>
        </w:r>
        <w:r>
          <w:rPr>
            <w:noProof/>
            <w:webHidden/>
          </w:rPr>
          <w:fldChar w:fldCharType="begin"/>
        </w:r>
        <w:r>
          <w:rPr>
            <w:noProof/>
            <w:webHidden/>
          </w:rPr>
          <w:instrText xml:space="preserve"> PAGEREF _Toc153887390 \h </w:instrText>
        </w:r>
        <w:r>
          <w:rPr>
            <w:noProof/>
            <w:webHidden/>
          </w:rPr>
        </w:r>
        <w:r>
          <w:rPr>
            <w:noProof/>
            <w:webHidden/>
          </w:rPr>
          <w:fldChar w:fldCharType="separate"/>
        </w:r>
        <w:r>
          <w:rPr>
            <w:noProof/>
            <w:webHidden/>
          </w:rPr>
          <w:t>5</w:t>
        </w:r>
        <w:r>
          <w:rPr>
            <w:noProof/>
            <w:webHidden/>
          </w:rPr>
          <w:fldChar w:fldCharType="end"/>
        </w:r>
      </w:hyperlink>
    </w:p>
    <w:p w14:paraId="019FA33A" w14:textId="70925A41" w:rsidR="00BE563E" w:rsidRDefault="00BE563E">
      <w:pPr>
        <w:pStyle w:val="Sisluet1"/>
        <w:rPr>
          <w:rFonts w:asciiTheme="minorHAnsi" w:eastAsiaTheme="minorEastAsia" w:hAnsiTheme="minorHAnsi" w:cstheme="minorBidi"/>
          <w:noProof/>
          <w:sz w:val="22"/>
          <w:szCs w:val="22"/>
          <w:lang w:val="fi-FI" w:eastAsia="fi-FI"/>
        </w:rPr>
      </w:pPr>
      <w:hyperlink w:anchor="_Toc153887391" w:history="1">
        <w:r w:rsidRPr="0025494F">
          <w:rPr>
            <w:rStyle w:val="Hyperlinkki"/>
            <w:noProof/>
            <w:lang w:val="fi-FI"/>
          </w:rPr>
          <w:t>4 Riskitekijöiden tallennus Pisara-järjestelmään</w:t>
        </w:r>
        <w:r>
          <w:rPr>
            <w:noProof/>
            <w:webHidden/>
          </w:rPr>
          <w:tab/>
        </w:r>
        <w:r>
          <w:rPr>
            <w:noProof/>
            <w:webHidden/>
          </w:rPr>
          <w:fldChar w:fldCharType="begin"/>
        </w:r>
        <w:r>
          <w:rPr>
            <w:noProof/>
            <w:webHidden/>
          </w:rPr>
          <w:instrText xml:space="preserve"> PAGEREF _Toc153887391 \h </w:instrText>
        </w:r>
        <w:r>
          <w:rPr>
            <w:noProof/>
            <w:webHidden/>
          </w:rPr>
        </w:r>
        <w:r>
          <w:rPr>
            <w:noProof/>
            <w:webHidden/>
          </w:rPr>
          <w:fldChar w:fldCharType="separate"/>
        </w:r>
        <w:r>
          <w:rPr>
            <w:noProof/>
            <w:webHidden/>
          </w:rPr>
          <w:t>7</w:t>
        </w:r>
        <w:r>
          <w:rPr>
            <w:noProof/>
            <w:webHidden/>
          </w:rPr>
          <w:fldChar w:fldCharType="end"/>
        </w:r>
      </w:hyperlink>
    </w:p>
    <w:p w14:paraId="64459147" w14:textId="53E049F2" w:rsidR="00BE563E" w:rsidRDefault="00BE563E">
      <w:pPr>
        <w:pStyle w:val="Sisluet1"/>
        <w:rPr>
          <w:rFonts w:asciiTheme="minorHAnsi" w:eastAsiaTheme="minorEastAsia" w:hAnsiTheme="minorHAnsi" w:cstheme="minorBidi"/>
          <w:noProof/>
          <w:sz w:val="22"/>
          <w:szCs w:val="22"/>
          <w:lang w:val="fi-FI" w:eastAsia="fi-FI"/>
        </w:rPr>
      </w:pPr>
      <w:hyperlink w:anchor="_Toc153887392" w:history="1">
        <w:r w:rsidRPr="0025494F">
          <w:rPr>
            <w:rStyle w:val="Hyperlinkki"/>
            <w:noProof/>
            <w:lang w:val="fi-FI"/>
          </w:rPr>
          <w:t>Liitteet</w:t>
        </w:r>
        <w:r>
          <w:rPr>
            <w:noProof/>
            <w:webHidden/>
          </w:rPr>
          <w:tab/>
        </w:r>
        <w:r>
          <w:rPr>
            <w:noProof/>
            <w:webHidden/>
          </w:rPr>
          <w:fldChar w:fldCharType="begin"/>
        </w:r>
        <w:r>
          <w:rPr>
            <w:noProof/>
            <w:webHidden/>
          </w:rPr>
          <w:instrText xml:space="preserve"> PAGEREF _Toc153887392 \h </w:instrText>
        </w:r>
        <w:r>
          <w:rPr>
            <w:noProof/>
            <w:webHidden/>
          </w:rPr>
        </w:r>
        <w:r>
          <w:rPr>
            <w:noProof/>
            <w:webHidden/>
          </w:rPr>
          <w:fldChar w:fldCharType="separate"/>
        </w:r>
        <w:r>
          <w:rPr>
            <w:noProof/>
            <w:webHidden/>
          </w:rPr>
          <w:t>12</w:t>
        </w:r>
        <w:r>
          <w:rPr>
            <w:noProof/>
            <w:webHidden/>
          </w:rPr>
          <w:fldChar w:fldCharType="end"/>
        </w:r>
      </w:hyperlink>
    </w:p>
    <w:p w14:paraId="049F31CB" w14:textId="77777777" w:rsidR="007E16A8" w:rsidRDefault="007E16A8">
      <w:r>
        <w:rPr>
          <w:b/>
          <w:bCs/>
        </w:rPr>
        <w:fldChar w:fldCharType="end"/>
      </w:r>
    </w:p>
    <w:p w14:paraId="3F079B37" w14:textId="6BC297FF" w:rsidR="002F530F" w:rsidRPr="00983517" w:rsidRDefault="007E16A8" w:rsidP="00983517">
      <w:pPr>
        <w:pStyle w:val="Otsikko1"/>
        <w:rPr>
          <w:lang w:val="fi-FI"/>
        </w:rPr>
      </w:pPr>
      <w:r>
        <w:rPr>
          <w:lang w:val="fi-FI"/>
        </w:rPr>
        <w:br w:type="page"/>
      </w:r>
      <w:bookmarkStart w:id="0" w:name="_Toc153887388"/>
      <w:r w:rsidR="004600EF" w:rsidRPr="00983517">
        <w:rPr>
          <w:lang w:val="fi-FI"/>
        </w:rPr>
        <w:lastRenderedPageBreak/>
        <w:t xml:space="preserve">1 </w:t>
      </w:r>
      <w:r w:rsidR="00626123">
        <w:rPr>
          <w:lang w:val="fi-FI"/>
        </w:rPr>
        <w:t>Johdanto</w:t>
      </w:r>
      <w:bookmarkEnd w:id="0"/>
    </w:p>
    <w:p w14:paraId="7A361649" w14:textId="77777777" w:rsidR="00431027" w:rsidRDefault="00431027" w:rsidP="00337317">
      <w:pPr>
        <w:rPr>
          <w:lang w:val="fi-FI"/>
        </w:rPr>
      </w:pPr>
    </w:p>
    <w:p w14:paraId="53128261" w14:textId="58E3B72B" w:rsidR="002F530F" w:rsidRPr="00C945E3" w:rsidRDefault="00C945E3" w:rsidP="00CC453B">
      <w:pPr>
        <w:rPr>
          <w:rStyle w:val="Voimakas"/>
          <w:b w:val="0"/>
          <w:bCs w:val="0"/>
          <w:lang w:val="fi-FI"/>
        </w:rPr>
      </w:pPr>
      <w:r>
        <w:rPr>
          <w:lang w:val="fi-FI"/>
        </w:rPr>
        <w:t xml:space="preserve">Vesienhoidon suunnittelun piiriin kuuluvilla pohjavesimuodostumilla tarkoitetaan </w:t>
      </w:r>
      <w:r w:rsidR="00CC453B" w:rsidRPr="00CC453B">
        <w:rPr>
          <w:lang w:val="fi-FI"/>
        </w:rPr>
        <w:t>1-, 1E-, 2-, 2E- ja E-luokkien pohjavesialueita</w:t>
      </w:r>
      <w:r w:rsidR="00CC453B">
        <w:rPr>
          <w:lang w:val="fi-FI"/>
        </w:rPr>
        <w:t>, jotka ELY-keskus määrittää</w:t>
      </w:r>
      <w:r w:rsidR="00CC453B" w:rsidRPr="00CC453B">
        <w:rPr>
          <w:lang w:val="fi-FI"/>
        </w:rPr>
        <w:t xml:space="preserve"> </w:t>
      </w:r>
      <w:r w:rsidR="00CC453B">
        <w:rPr>
          <w:lang w:val="fi-FI"/>
        </w:rPr>
        <w:t xml:space="preserve">ja luokittelee </w:t>
      </w:r>
      <w:r>
        <w:rPr>
          <w:lang w:val="fi-FI"/>
        </w:rPr>
        <w:t>vesienhoidon ja merenhoidon järjestämisestä annetun lain (vesienhoitolaki) (1299/2004) 10 a §:n</w:t>
      </w:r>
      <w:r w:rsidR="00CC453B">
        <w:rPr>
          <w:lang w:val="fi-FI"/>
        </w:rPr>
        <w:t xml:space="preserve"> ja 10 b §:n</w:t>
      </w:r>
      <w:r>
        <w:rPr>
          <w:lang w:val="fi-FI"/>
        </w:rPr>
        <w:t xml:space="preserve"> mukaisesti.</w:t>
      </w:r>
      <w:r w:rsidR="00CC453B">
        <w:rPr>
          <w:lang w:val="fi-FI"/>
        </w:rPr>
        <w:t xml:space="preserve"> </w:t>
      </w:r>
      <w:r w:rsidR="00AE7196">
        <w:rPr>
          <w:lang w:val="fi-FI"/>
        </w:rPr>
        <w:t>Mahdollisia jäljellä olevia III-luokan pohjavesialueita ei tarkastella vesienhoidon suunnittelussa.</w:t>
      </w:r>
    </w:p>
    <w:p w14:paraId="62486C05" w14:textId="77777777" w:rsidR="002F530F" w:rsidRDefault="002F530F" w:rsidP="00337317">
      <w:pPr>
        <w:rPr>
          <w:rStyle w:val="Voimakas"/>
          <w:b w:val="0"/>
          <w:lang w:val="fi-FI"/>
        </w:rPr>
      </w:pPr>
    </w:p>
    <w:p w14:paraId="0571BFB0" w14:textId="6A595E2B" w:rsidR="00B56A14" w:rsidRDefault="00B56A14" w:rsidP="00AF383E">
      <w:pPr>
        <w:pStyle w:val="Luettelokappale"/>
        <w:ind w:left="0"/>
        <w:rPr>
          <w:lang w:val="fi-FI"/>
        </w:rPr>
      </w:pPr>
      <w:r>
        <w:rPr>
          <w:lang w:val="fi-FI"/>
        </w:rPr>
        <w:t>Vesienhoi</w:t>
      </w:r>
      <w:r w:rsidR="00431027">
        <w:rPr>
          <w:lang w:val="fi-FI"/>
        </w:rPr>
        <w:t>tolain</w:t>
      </w:r>
      <w:r w:rsidR="00931EB5">
        <w:rPr>
          <w:lang w:val="fi-FI"/>
        </w:rPr>
        <w:t xml:space="preserve"> </w:t>
      </w:r>
      <w:r>
        <w:rPr>
          <w:lang w:val="fi-FI"/>
        </w:rPr>
        <w:t xml:space="preserve">5 §n mukaan elinkeino-, liikenne- ja ympäristökeskuksen (ELY-keskus) tulee laatia selvitys ihmistoiminnan vaikutuksista vesiin.  </w:t>
      </w:r>
      <w:r w:rsidR="00AF383E" w:rsidRPr="00FF540E">
        <w:rPr>
          <w:lang w:val="fi-FI"/>
        </w:rPr>
        <w:t xml:space="preserve">Vesienhoidon järjestämisestä annetun valtioneuvoston asetuksen (1040/2006) </w:t>
      </w:r>
      <w:r>
        <w:rPr>
          <w:lang w:val="fi-FI"/>
        </w:rPr>
        <w:t xml:space="preserve">6 §:n mukaan ELY-keskus kerää tiedot pohjaveden tilaan vaikuttavasta toiminnasta ja lisäksi kyseisen asetuksen </w:t>
      </w:r>
      <w:r w:rsidR="00AF383E" w:rsidRPr="00FF540E">
        <w:rPr>
          <w:lang w:val="fi-FI"/>
        </w:rPr>
        <w:t>7 §:n</w:t>
      </w:r>
      <w:r w:rsidR="00AF383E" w:rsidRPr="00631EFF">
        <w:rPr>
          <w:lang w:val="fi-FI"/>
        </w:rPr>
        <w:t xml:space="preserve"> mukaan</w:t>
      </w:r>
      <w:r w:rsidR="00AF383E" w:rsidRPr="00AA35F9">
        <w:rPr>
          <w:lang w:val="fi-FI"/>
        </w:rPr>
        <w:t>,</w:t>
      </w:r>
      <w:r w:rsidR="00AF383E" w:rsidRPr="00631EFF">
        <w:rPr>
          <w:lang w:val="fi-FI"/>
        </w:rPr>
        <w:t xml:space="preserve"> tulee suorittaa lisäselvitys pohjavesien ominaispiirteistä sekä ihmisen toiminnan vaikutuksista</w:t>
      </w:r>
      <w:r w:rsidRPr="00B56A14">
        <w:rPr>
          <w:lang w:val="fi-FI"/>
        </w:rPr>
        <w:t xml:space="preserve"> </w:t>
      </w:r>
      <w:r w:rsidRPr="00AA35F9">
        <w:rPr>
          <w:lang w:val="fi-FI"/>
        </w:rPr>
        <w:t xml:space="preserve">pohjavesimuodostumissa, joissa mahdollisesti ei </w:t>
      </w:r>
      <w:r w:rsidR="00CC453B">
        <w:rPr>
          <w:lang w:val="fi-FI"/>
        </w:rPr>
        <w:t>saavuteta ympäristötavoitteita</w:t>
      </w:r>
      <w:r w:rsidR="00AF383E" w:rsidRPr="00631EFF">
        <w:rPr>
          <w:lang w:val="fi-FI"/>
        </w:rPr>
        <w:t xml:space="preserve">. </w:t>
      </w:r>
      <w:r w:rsidR="008F7ACD">
        <w:rPr>
          <w:lang w:val="fi-FI"/>
        </w:rPr>
        <w:t>Vesipuitedirektiivin (2000/60/EY) liitteen II kohdassa 2.2 ominaispiirteiden lisätarkastelusta todetaan, että tulee tehdä täsmällisempi arvio riskin suuruudesta.</w:t>
      </w:r>
    </w:p>
    <w:p w14:paraId="2B2843C3" w14:textId="77777777" w:rsidR="00C945E3" w:rsidRDefault="00C945E3" w:rsidP="00AF383E">
      <w:pPr>
        <w:pStyle w:val="Luettelokappale"/>
        <w:ind w:left="0"/>
        <w:rPr>
          <w:lang w:val="fi-FI"/>
        </w:rPr>
      </w:pPr>
    </w:p>
    <w:p w14:paraId="320BADCE" w14:textId="15277ABE" w:rsidR="00AF383E" w:rsidRDefault="00C945E3" w:rsidP="00AF383E">
      <w:pPr>
        <w:pStyle w:val="Luettelokappale"/>
        <w:ind w:left="0"/>
        <w:rPr>
          <w:lang w:val="fi-FI"/>
        </w:rPr>
      </w:pPr>
      <w:r>
        <w:rPr>
          <w:lang w:val="fi-FI"/>
        </w:rPr>
        <w:t>Pohjavesien tilan katsotaan olevan hyvä niillä pohjavesialueilla, joilla ei edellä kuvatun mukaisesti ole tai ei aikaisemmin ole sijainnut sellaista ihmistoimintaa, joka voisi vaarantaa pohjaveden hyvän tilan. Edellä mainittujen pohjaveden tilaan mahdollisesti vaikuttavan ihmistoiminnan</w:t>
      </w:r>
      <w:r w:rsidR="00285C78">
        <w:rPr>
          <w:lang w:val="fi-FI"/>
        </w:rPr>
        <w:t xml:space="preserve"> tietojen (riskitekijät) perusteella ELY-keskus nimeää</w:t>
      </w:r>
      <w:r w:rsidR="00285C78">
        <w:rPr>
          <w:rStyle w:val="Voimakas"/>
          <w:b w:val="0"/>
          <w:lang w:val="fi-FI"/>
        </w:rPr>
        <w:t xml:space="preserve"> tämän ohjeen mukaisesti riskialuee</w:t>
      </w:r>
      <w:r w:rsidR="002111A4">
        <w:rPr>
          <w:rStyle w:val="Voimakas"/>
          <w:b w:val="0"/>
          <w:lang w:val="fi-FI"/>
        </w:rPr>
        <w:t xml:space="preserve">t. </w:t>
      </w:r>
      <w:r w:rsidR="004454E4">
        <w:rPr>
          <w:rStyle w:val="Voimakas"/>
          <w:b w:val="0"/>
          <w:lang w:val="fi-FI"/>
        </w:rPr>
        <w:t xml:space="preserve">Riskialueeksi nimeämistä käydään tarkemmin läpi kappaleessa 2. </w:t>
      </w:r>
      <w:r w:rsidR="00CC453B">
        <w:rPr>
          <w:rStyle w:val="Voimakas"/>
          <w:b w:val="0"/>
          <w:lang w:val="fi-FI"/>
        </w:rPr>
        <w:t>Tarkempi</w:t>
      </w:r>
      <w:r w:rsidR="00285C78">
        <w:rPr>
          <w:lang w:val="fi-FI"/>
        </w:rPr>
        <w:t xml:space="preserve"> tila</w:t>
      </w:r>
      <w:r w:rsidR="00F32191">
        <w:rPr>
          <w:lang w:val="fi-FI"/>
        </w:rPr>
        <w:t>n</w:t>
      </w:r>
      <w:r w:rsidR="00285C78">
        <w:rPr>
          <w:lang w:val="fi-FI"/>
        </w:rPr>
        <w:t xml:space="preserve"> luokittelu </w:t>
      </w:r>
      <w:r w:rsidR="008B0815">
        <w:rPr>
          <w:lang w:val="fi-FI"/>
        </w:rPr>
        <w:t xml:space="preserve">tehdään </w:t>
      </w:r>
      <w:r w:rsidR="00285C78">
        <w:rPr>
          <w:lang w:val="fi-FI"/>
        </w:rPr>
        <w:t xml:space="preserve">näille </w:t>
      </w:r>
      <w:r w:rsidR="008B0815">
        <w:rPr>
          <w:lang w:val="fi-FI"/>
        </w:rPr>
        <w:t>riskialueiksi nimetyille pohjavesialueille eli niille, joilla on tunnistettu merkittäviä tilaa heikentäviä tekijöitä</w:t>
      </w:r>
      <w:r w:rsidR="004454E4">
        <w:rPr>
          <w:rStyle w:val="Voimakas"/>
          <w:b w:val="0"/>
          <w:lang w:val="fi-FI"/>
        </w:rPr>
        <w:t xml:space="preserve">. </w:t>
      </w:r>
      <w:r w:rsidR="00CC453B">
        <w:rPr>
          <w:rStyle w:val="Voimakas"/>
          <w:b w:val="0"/>
          <w:lang w:val="fi-FI"/>
        </w:rPr>
        <w:t>Muut kuin riskialueet luokitellaan hyvään tilaan.</w:t>
      </w:r>
      <w:r w:rsidR="0015749B">
        <w:rPr>
          <w:rStyle w:val="Voimakas"/>
          <w:b w:val="0"/>
          <w:lang w:val="fi-FI"/>
        </w:rPr>
        <w:t xml:space="preserve"> Tilan luokittelun periaatteista on erillinen ohje.</w:t>
      </w:r>
    </w:p>
    <w:p w14:paraId="4101652C" w14:textId="77777777" w:rsidR="00C00118" w:rsidRDefault="00C00118" w:rsidP="00AF383E">
      <w:pPr>
        <w:pStyle w:val="Luettelokappale"/>
        <w:ind w:left="0"/>
        <w:rPr>
          <w:lang w:val="fi-FI"/>
        </w:rPr>
      </w:pPr>
    </w:p>
    <w:p w14:paraId="7327BDF9" w14:textId="22AC4314" w:rsidR="00E91D3E" w:rsidRPr="00E91D3E" w:rsidRDefault="00C00118" w:rsidP="00431027">
      <w:pPr>
        <w:pStyle w:val="Luettelokappale"/>
        <w:ind w:left="0"/>
        <w:rPr>
          <w:lang w:val="fi-FI"/>
        </w:rPr>
      </w:pPr>
      <w:r>
        <w:rPr>
          <w:lang w:val="fi-FI"/>
        </w:rPr>
        <w:t xml:space="preserve">Pohjavesien riskitekijöistä on laadittu </w:t>
      </w:r>
      <w:r w:rsidR="00B56C53">
        <w:rPr>
          <w:lang w:val="fi-FI"/>
        </w:rPr>
        <w:t>luettelo</w:t>
      </w:r>
      <w:r>
        <w:rPr>
          <w:lang w:val="fi-FI"/>
        </w:rPr>
        <w:t>, joka pohjautuu EU komission määrittämään merkittävien paineiden listaan. Kansalliset käytössä olevat riskitekijät on kytketty komission määrittämiin paineisiin</w:t>
      </w:r>
      <w:r w:rsidR="00896B23">
        <w:rPr>
          <w:lang w:val="fi-FI"/>
        </w:rPr>
        <w:t xml:space="preserve"> (liite 1</w:t>
      </w:r>
      <w:r w:rsidR="00DE019C">
        <w:rPr>
          <w:lang w:val="fi-FI"/>
        </w:rPr>
        <w:t xml:space="preserve"> ja 2</w:t>
      </w:r>
      <w:r w:rsidR="00896B23">
        <w:rPr>
          <w:lang w:val="fi-FI"/>
        </w:rPr>
        <w:t>)</w:t>
      </w:r>
      <w:r>
        <w:rPr>
          <w:lang w:val="fi-FI"/>
        </w:rPr>
        <w:t xml:space="preserve">. </w:t>
      </w:r>
    </w:p>
    <w:p w14:paraId="4B99056E" w14:textId="77777777" w:rsidR="00AF383E" w:rsidRPr="00AF63F7" w:rsidRDefault="00AF383E" w:rsidP="00AF383E">
      <w:pPr>
        <w:pStyle w:val="Luettelokappale"/>
        <w:ind w:left="0"/>
        <w:rPr>
          <w:lang w:val="fi-FI"/>
        </w:rPr>
      </w:pPr>
    </w:p>
    <w:p w14:paraId="059B14E4" w14:textId="6BF08784" w:rsidR="00257D31" w:rsidRDefault="00B56C53" w:rsidP="00337317">
      <w:pPr>
        <w:rPr>
          <w:rStyle w:val="Voimakas"/>
          <w:b w:val="0"/>
          <w:lang w:val="fi-FI"/>
        </w:rPr>
      </w:pPr>
      <w:r>
        <w:rPr>
          <w:rStyle w:val="Voimakas"/>
          <w:b w:val="0"/>
          <w:lang w:val="fi-FI"/>
        </w:rPr>
        <w:t>Tietoja pohjavesiin kohdistuvista riskeistä ja ihmistoiminnan paineista</w:t>
      </w:r>
      <w:r w:rsidR="00C136DF">
        <w:rPr>
          <w:rStyle w:val="Voimakas"/>
          <w:b w:val="0"/>
          <w:lang w:val="fi-FI"/>
        </w:rPr>
        <w:t xml:space="preserve"> on voitu </w:t>
      </w:r>
      <w:r>
        <w:rPr>
          <w:rStyle w:val="Voimakas"/>
          <w:b w:val="0"/>
          <w:lang w:val="fi-FI"/>
        </w:rPr>
        <w:t xml:space="preserve">koota </w:t>
      </w:r>
      <w:r w:rsidR="00C136DF">
        <w:rPr>
          <w:rStyle w:val="Voimakas"/>
          <w:b w:val="0"/>
          <w:lang w:val="fi-FI"/>
        </w:rPr>
        <w:t xml:space="preserve">suojelusuunnitelmien tai WSP-suunnittelun </w:t>
      </w:r>
      <w:r w:rsidR="00AE7196">
        <w:rPr>
          <w:rStyle w:val="Voimakas"/>
          <w:b w:val="0"/>
          <w:lang w:val="fi-FI"/>
        </w:rPr>
        <w:t xml:space="preserve">(Water </w:t>
      </w:r>
      <w:proofErr w:type="spellStart"/>
      <w:r w:rsidR="00AE7196">
        <w:rPr>
          <w:rStyle w:val="Voimakas"/>
          <w:b w:val="0"/>
          <w:lang w:val="fi-FI"/>
        </w:rPr>
        <w:t>Safety</w:t>
      </w:r>
      <w:proofErr w:type="spellEnd"/>
      <w:r w:rsidR="00AE7196">
        <w:rPr>
          <w:rStyle w:val="Voimakas"/>
          <w:b w:val="0"/>
          <w:lang w:val="fi-FI"/>
        </w:rPr>
        <w:t xml:space="preserve"> Plan eli talousveden toimintasuunnitelma) </w:t>
      </w:r>
      <w:r w:rsidR="00C136DF">
        <w:rPr>
          <w:rStyle w:val="Voimakas"/>
          <w:b w:val="0"/>
          <w:lang w:val="fi-FI"/>
        </w:rPr>
        <w:t xml:space="preserve">yhteydessä. </w:t>
      </w:r>
      <w:r w:rsidR="00F32191">
        <w:rPr>
          <w:rStyle w:val="Voimakas"/>
          <w:b w:val="0"/>
          <w:lang w:val="fi-FI"/>
        </w:rPr>
        <w:t>Tietoa riskiä aiheuttavista toiminnoista voi saada myös lupapäätöksistä ja   -määräyksistä.</w:t>
      </w:r>
      <w:r w:rsidR="0014332A">
        <w:rPr>
          <w:rStyle w:val="Voimakas"/>
          <w:b w:val="0"/>
          <w:lang w:val="fi-FI"/>
        </w:rPr>
        <w:t xml:space="preserve"> </w:t>
      </w:r>
      <w:r w:rsidR="0066154C">
        <w:rPr>
          <w:rStyle w:val="Voimakas"/>
          <w:b w:val="0"/>
          <w:lang w:val="fi-FI"/>
        </w:rPr>
        <w:t>Riski</w:t>
      </w:r>
      <w:r w:rsidR="00C24F90">
        <w:rPr>
          <w:rStyle w:val="Voimakas"/>
          <w:b w:val="0"/>
          <w:lang w:val="fi-FI"/>
        </w:rPr>
        <w:t>arviot</w:t>
      </w:r>
      <w:r w:rsidR="00337317" w:rsidRPr="00337317">
        <w:rPr>
          <w:rStyle w:val="Voimakas"/>
          <w:b w:val="0"/>
          <w:lang w:val="fi-FI"/>
        </w:rPr>
        <w:t xml:space="preserve"> </w:t>
      </w:r>
      <w:r w:rsidR="00C24F90">
        <w:rPr>
          <w:rStyle w:val="Voimakas"/>
          <w:b w:val="0"/>
          <w:lang w:val="fi-FI"/>
        </w:rPr>
        <w:t>t</w:t>
      </w:r>
      <w:r w:rsidR="00AC6CF1">
        <w:rPr>
          <w:rStyle w:val="Voimakas"/>
          <w:b w:val="0"/>
          <w:lang w:val="fi-FI"/>
        </w:rPr>
        <w:t>allennetaan</w:t>
      </w:r>
      <w:r w:rsidR="00C24F90">
        <w:rPr>
          <w:rStyle w:val="Voimakas"/>
          <w:b w:val="0"/>
          <w:lang w:val="fi-FI"/>
        </w:rPr>
        <w:t xml:space="preserve"> </w:t>
      </w:r>
      <w:r w:rsidR="00337317">
        <w:rPr>
          <w:rStyle w:val="Voimakas"/>
          <w:b w:val="0"/>
          <w:lang w:val="fi-FI"/>
        </w:rPr>
        <w:t>P</w:t>
      </w:r>
      <w:r w:rsidR="00041ABB">
        <w:rPr>
          <w:rStyle w:val="Voimakas"/>
          <w:b w:val="0"/>
          <w:lang w:val="fi-FI"/>
        </w:rPr>
        <w:t>isara</w:t>
      </w:r>
      <w:r w:rsidR="00337317">
        <w:rPr>
          <w:rStyle w:val="Voimakas"/>
          <w:b w:val="0"/>
          <w:lang w:val="fi-FI"/>
        </w:rPr>
        <w:t xml:space="preserve"> -järjestelmässä </w:t>
      </w:r>
      <w:r w:rsidR="00337317" w:rsidRPr="00337317">
        <w:rPr>
          <w:rStyle w:val="Voimakas"/>
          <w:b w:val="0"/>
          <w:lang w:val="fi-FI"/>
        </w:rPr>
        <w:t xml:space="preserve">erillisen </w:t>
      </w:r>
      <w:r w:rsidR="00041ABB" w:rsidRPr="00041ABB">
        <w:rPr>
          <w:rStyle w:val="Voimakas"/>
          <w:b w:val="0"/>
          <w:lang w:val="fi-FI"/>
        </w:rPr>
        <w:t xml:space="preserve">Pohjavesialueiden </w:t>
      </w:r>
      <w:r w:rsidR="00F32191" w:rsidRPr="00041ABB">
        <w:rPr>
          <w:rStyle w:val="Voimakas"/>
          <w:b w:val="0"/>
          <w:lang w:val="fi-FI"/>
        </w:rPr>
        <w:t xml:space="preserve">riskiarviot </w:t>
      </w:r>
      <w:r w:rsidR="00F32191" w:rsidRPr="00337317">
        <w:rPr>
          <w:rStyle w:val="Voimakas"/>
          <w:b w:val="0"/>
          <w:lang w:val="fi-FI"/>
        </w:rPr>
        <w:t>-</w:t>
      </w:r>
      <w:r w:rsidR="00041ABB">
        <w:rPr>
          <w:rStyle w:val="Voimakas"/>
          <w:b w:val="0"/>
          <w:lang w:val="fi-FI"/>
        </w:rPr>
        <w:t xml:space="preserve">työkalun </w:t>
      </w:r>
      <w:r w:rsidR="006C71FF">
        <w:rPr>
          <w:rStyle w:val="Voimakas"/>
          <w:b w:val="0"/>
          <w:lang w:val="fi-FI"/>
        </w:rPr>
        <w:t>avulla. Tallennukse</w:t>
      </w:r>
      <w:r w:rsidR="00896B23">
        <w:rPr>
          <w:rStyle w:val="Voimakas"/>
          <w:b w:val="0"/>
          <w:lang w:val="fi-FI"/>
        </w:rPr>
        <w:t>n ohjeistus käydään läpi kappaleessa 4.</w:t>
      </w:r>
      <w:r w:rsidR="00BE563E">
        <w:rPr>
          <w:rStyle w:val="Voimakas"/>
          <w:b w:val="0"/>
          <w:lang w:val="fi-FI"/>
        </w:rPr>
        <w:t xml:space="preserve"> Hyödyllisiä aineistoja</w:t>
      </w:r>
      <w:r w:rsidR="00547046">
        <w:rPr>
          <w:rStyle w:val="Voimakas"/>
          <w:b w:val="0"/>
          <w:lang w:val="fi-FI"/>
        </w:rPr>
        <w:t xml:space="preserve"> riskiarvioinnin tueksi ovat mm. Pisaran kartta-aineistosta löytyvät maaperän tilan tietojärjestelmän kohteet sekä ELY-keskusten ylläpitämät riskikohteet. Muita hyödyllisiä aineistoja ovat esim. erilaiset maankäyttöaineistot, peltolohkorekisteri, maaperäkartat, harjurakenneselvitykset ja mahdolliset haavoittuvuuskartat.</w:t>
      </w:r>
    </w:p>
    <w:p w14:paraId="2AE7C851" w14:textId="77777777" w:rsidR="00257D31" w:rsidRDefault="00257D31" w:rsidP="00337317">
      <w:pPr>
        <w:rPr>
          <w:rStyle w:val="Voimakas"/>
          <w:b w:val="0"/>
          <w:lang w:val="fi-FI"/>
        </w:rPr>
      </w:pPr>
    </w:p>
    <w:p w14:paraId="54B0294C" w14:textId="2B26A834" w:rsidR="00C24F90" w:rsidRDefault="00257D31" w:rsidP="00257D31">
      <w:pPr>
        <w:rPr>
          <w:rStyle w:val="Voimakas"/>
          <w:b w:val="0"/>
          <w:lang w:val="fi-FI"/>
        </w:rPr>
      </w:pPr>
      <w:r>
        <w:rPr>
          <w:rStyle w:val="Voimakas"/>
          <w:b w:val="0"/>
          <w:lang w:val="fi-FI"/>
        </w:rPr>
        <w:t xml:space="preserve">Ohjeistuksen riskitekijöiden arviointiin vesienhoitokaudelle 2028–2033 on päivittänyt </w:t>
      </w:r>
      <w:r w:rsidRPr="00257D31">
        <w:rPr>
          <w:rStyle w:val="Voimakas"/>
          <w:b w:val="0"/>
          <w:lang w:val="fi-FI"/>
        </w:rPr>
        <w:t>vesien- ja merenhoidon järjestämiseksi nimitetty pohjavesien koordinaatioryhmä, jonka</w:t>
      </w:r>
      <w:r>
        <w:rPr>
          <w:rStyle w:val="Voimakas"/>
          <w:b w:val="0"/>
          <w:lang w:val="fi-FI"/>
        </w:rPr>
        <w:t xml:space="preserve"> </w:t>
      </w:r>
      <w:r w:rsidRPr="00257D31">
        <w:rPr>
          <w:rStyle w:val="Voimakas"/>
          <w:b w:val="0"/>
          <w:lang w:val="fi-FI"/>
        </w:rPr>
        <w:t>jäseninä toimivat Juhani Gustafsson (pj.), Janne Juvonen (siht.), Jussi Ahonen, Ritva Britschgi, Maria Ekholm</w:t>
      </w:r>
      <w:r>
        <w:rPr>
          <w:rStyle w:val="Voimakas"/>
          <w:b w:val="0"/>
          <w:lang w:val="fi-FI"/>
        </w:rPr>
        <w:t>-</w:t>
      </w:r>
      <w:r w:rsidRPr="00257D31">
        <w:rPr>
          <w:rStyle w:val="Voimakas"/>
          <w:b w:val="0"/>
          <w:lang w:val="fi-FI"/>
        </w:rPr>
        <w:t>Peltonen, Johanna Kallio, Vuokko Laukka, Anne Lindholm ja Jarkko Rapala. Lisäksi koordinaatioryhmässä on</w:t>
      </w:r>
      <w:r>
        <w:rPr>
          <w:rStyle w:val="Voimakas"/>
          <w:b w:val="0"/>
          <w:lang w:val="fi-FI"/>
        </w:rPr>
        <w:t xml:space="preserve"> </w:t>
      </w:r>
      <w:r w:rsidRPr="00257D31">
        <w:rPr>
          <w:rStyle w:val="Voimakas"/>
          <w:b w:val="0"/>
          <w:lang w:val="fi-FI"/>
        </w:rPr>
        <w:t>toiminut asiantuntijana Jaana Kilponen.</w:t>
      </w:r>
      <w:r w:rsidRPr="00257D31">
        <w:rPr>
          <w:rStyle w:val="Voimakas"/>
          <w:b w:val="0"/>
          <w:lang w:val="fi-FI"/>
        </w:rPr>
        <w:cr/>
      </w:r>
    </w:p>
    <w:p w14:paraId="1299C43A" w14:textId="77777777" w:rsidR="005C4F0D" w:rsidRDefault="005C4F0D" w:rsidP="005C4F0D">
      <w:pPr>
        <w:pStyle w:val="Luettelokappale"/>
        <w:ind w:left="0"/>
        <w:rPr>
          <w:lang w:val="fi-FI"/>
        </w:rPr>
      </w:pPr>
    </w:p>
    <w:p w14:paraId="4DA9BA9F" w14:textId="77777777" w:rsidR="00547046" w:rsidRDefault="00547046">
      <w:pPr>
        <w:rPr>
          <w:rFonts w:ascii="Cambria" w:hAnsi="Cambria"/>
          <w:b/>
          <w:bCs/>
          <w:kern w:val="32"/>
          <w:sz w:val="32"/>
          <w:szCs w:val="32"/>
          <w:lang w:val="fi-FI" w:eastAsia="x-none"/>
        </w:rPr>
      </w:pPr>
      <w:bookmarkStart w:id="1" w:name="_Toc153887389"/>
      <w:r>
        <w:rPr>
          <w:lang w:val="fi-FI"/>
        </w:rPr>
        <w:br w:type="page"/>
      </w:r>
    </w:p>
    <w:p w14:paraId="7A23E253" w14:textId="638703CD" w:rsidR="00AF383E" w:rsidRDefault="00AF383E" w:rsidP="00AF383E">
      <w:pPr>
        <w:pStyle w:val="Otsikko1"/>
        <w:rPr>
          <w:lang w:val="fi-FI"/>
        </w:rPr>
      </w:pPr>
      <w:r>
        <w:rPr>
          <w:lang w:val="fi-FI"/>
        </w:rPr>
        <w:lastRenderedPageBreak/>
        <w:t>2 Riskialue</w:t>
      </w:r>
      <w:r w:rsidR="008B0815">
        <w:rPr>
          <w:lang w:val="fi-FI"/>
        </w:rPr>
        <w:t>eksi</w:t>
      </w:r>
      <w:r>
        <w:rPr>
          <w:lang w:val="fi-FI"/>
        </w:rPr>
        <w:t xml:space="preserve"> nimeäminen</w:t>
      </w:r>
      <w:bookmarkEnd w:id="1"/>
    </w:p>
    <w:p w14:paraId="4DDBEF00" w14:textId="77777777" w:rsidR="00AF383E" w:rsidRDefault="00AF383E" w:rsidP="00AF383E">
      <w:pPr>
        <w:pStyle w:val="Luettelokappale"/>
        <w:ind w:left="0"/>
        <w:rPr>
          <w:lang w:val="fi-FI"/>
        </w:rPr>
      </w:pPr>
    </w:p>
    <w:p w14:paraId="1F37DEC2" w14:textId="4A43A815" w:rsidR="00862AD6" w:rsidRDefault="00FA6F28" w:rsidP="00220AB0">
      <w:pPr>
        <w:pStyle w:val="Luettelokappale"/>
        <w:ind w:left="0"/>
        <w:rPr>
          <w:lang w:val="fi-FI"/>
        </w:rPr>
      </w:pPr>
      <w:r w:rsidRPr="00FA6F28">
        <w:rPr>
          <w:b/>
          <w:lang w:val="fi-FI"/>
        </w:rPr>
        <w:t>Pohjaveden määrälliseen tilaan</w:t>
      </w:r>
      <w:r>
        <w:rPr>
          <w:lang w:val="fi-FI"/>
        </w:rPr>
        <w:t xml:space="preserve"> kohdistuvien riskien arvioinnissa tulee </w:t>
      </w:r>
      <w:r w:rsidR="00862AD6">
        <w:rPr>
          <w:lang w:val="fi-FI"/>
        </w:rPr>
        <w:t xml:space="preserve">huomioida </w:t>
      </w:r>
      <w:r w:rsidR="00862AD6" w:rsidRPr="00862AD6">
        <w:rPr>
          <w:lang w:val="fi-FI"/>
        </w:rPr>
        <w:t>käytettävissä olev</w:t>
      </w:r>
      <w:r w:rsidR="00862AD6">
        <w:rPr>
          <w:lang w:val="fi-FI"/>
        </w:rPr>
        <w:t>at</w:t>
      </w:r>
      <w:r w:rsidR="00862AD6" w:rsidRPr="00862AD6">
        <w:rPr>
          <w:lang w:val="fi-FI"/>
        </w:rPr>
        <w:t xml:space="preserve"> pohjavesivar</w:t>
      </w:r>
      <w:r w:rsidR="00862AD6">
        <w:rPr>
          <w:lang w:val="fi-FI"/>
        </w:rPr>
        <w:t>at, j</w:t>
      </w:r>
      <w:r w:rsidR="00862AD6" w:rsidRPr="00862AD6">
        <w:rPr>
          <w:lang w:val="fi-FI"/>
        </w:rPr>
        <w:t xml:space="preserve">oilla </w:t>
      </w:r>
      <w:r w:rsidR="00862AD6">
        <w:rPr>
          <w:lang w:val="fi-FI"/>
        </w:rPr>
        <w:t>tarkoitetaan</w:t>
      </w:r>
      <w:r>
        <w:rPr>
          <w:lang w:val="fi-FI"/>
        </w:rPr>
        <w:t xml:space="preserve"> vesienhoitoasetuksen 9 §:</w:t>
      </w:r>
      <w:r w:rsidR="00862AD6">
        <w:rPr>
          <w:lang w:val="fi-FI"/>
        </w:rPr>
        <w:t xml:space="preserve">n </w:t>
      </w:r>
      <w:r w:rsidR="00F02819">
        <w:rPr>
          <w:lang w:val="fi-FI"/>
        </w:rPr>
        <w:t>mukaan pohjavesimuodostumaan</w:t>
      </w:r>
      <w:r w:rsidR="00862AD6" w:rsidRPr="00862AD6">
        <w:rPr>
          <w:lang w:val="fi-FI"/>
        </w:rPr>
        <w:t xml:space="preserve"> muodostuvan vesimäärän pitkän ajan vuosikeskiarvoja</w:t>
      </w:r>
      <w:r w:rsidR="00862AD6">
        <w:rPr>
          <w:lang w:val="fi-FI"/>
        </w:rPr>
        <w:t>,</w:t>
      </w:r>
      <w:r w:rsidR="00862AD6" w:rsidRPr="00862AD6">
        <w:rPr>
          <w:lang w:val="fi-FI"/>
        </w:rPr>
        <w:t xml:space="preserve"> ottaen huomioon vaikutukset pohjavesiin yhteydessä oleviin pintavesiin ja maaekosysteemeihin.</w:t>
      </w:r>
      <w:r w:rsidR="00862AD6">
        <w:rPr>
          <w:lang w:val="fi-FI"/>
        </w:rPr>
        <w:t xml:space="preserve"> </w:t>
      </w:r>
    </w:p>
    <w:p w14:paraId="12EFE2A2" w14:textId="77777777" w:rsidR="00862AD6" w:rsidRDefault="00862AD6" w:rsidP="00220AB0">
      <w:pPr>
        <w:pStyle w:val="Luettelokappale"/>
        <w:ind w:left="0"/>
        <w:rPr>
          <w:lang w:val="fi-FI"/>
        </w:rPr>
      </w:pPr>
    </w:p>
    <w:p w14:paraId="1AAA7B52" w14:textId="45A8C654" w:rsidR="0074190C" w:rsidRPr="00FA6F28" w:rsidRDefault="00F02819" w:rsidP="00220AB0">
      <w:pPr>
        <w:pStyle w:val="Luettelokappale"/>
        <w:ind w:left="0"/>
        <w:rPr>
          <w:lang w:val="fi-FI"/>
        </w:rPr>
      </w:pPr>
      <w:r>
        <w:rPr>
          <w:lang w:val="fi-FI"/>
        </w:rPr>
        <w:t>Hyvän määrällisen tilan edellytyksenä on vesienhoitoasetuk14 a §:n mukaan on se, että</w:t>
      </w:r>
      <w:r w:rsidR="000823F5">
        <w:rPr>
          <w:lang w:val="fi-FI"/>
        </w:rPr>
        <w:t xml:space="preserve"> </w:t>
      </w:r>
      <w:r w:rsidR="00862AD6" w:rsidRPr="00862AD6">
        <w:rPr>
          <w:lang w:val="fi-FI"/>
        </w:rPr>
        <w:t xml:space="preserve">keskimääräinen vuotuinen vedenotto </w:t>
      </w:r>
      <w:r>
        <w:rPr>
          <w:lang w:val="fi-FI"/>
        </w:rPr>
        <w:t>ei ylitä</w:t>
      </w:r>
      <w:r w:rsidR="00862AD6" w:rsidRPr="00862AD6">
        <w:rPr>
          <w:lang w:val="fi-FI"/>
        </w:rPr>
        <w:t xml:space="preserve"> muodostuvan pohjaveden määrä</w:t>
      </w:r>
      <w:r>
        <w:rPr>
          <w:lang w:val="fi-FI"/>
        </w:rPr>
        <w:t>ä,</w:t>
      </w:r>
      <w:r w:rsidR="00862AD6" w:rsidRPr="00862AD6">
        <w:rPr>
          <w:lang w:val="fi-FI"/>
        </w:rPr>
        <w:t xml:space="preserve"> ottaen erityisesti huomioon vedenoton vaikutukset pohjavesiin yhteydessä oleviin pintavesiin ja maaekosysteemeihin</w:t>
      </w:r>
      <w:r>
        <w:rPr>
          <w:lang w:val="fi-FI"/>
        </w:rPr>
        <w:t xml:space="preserve">. Lisäksi edellytyksenä hyvälle määrälliselle tilalle on, että </w:t>
      </w:r>
      <w:r w:rsidR="00862AD6" w:rsidRPr="00862AD6">
        <w:rPr>
          <w:lang w:val="fi-FI"/>
        </w:rPr>
        <w:t xml:space="preserve">pohjavedenpinnan korkeus ei ihmistoiminnan seurauksena </w:t>
      </w:r>
      <w:r w:rsidR="00D22350">
        <w:rPr>
          <w:lang w:val="fi-FI"/>
        </w:rPr>
        <w:t xml:space="preserve">jatkuvasti </w:t>
      </w:r>
      <w:r w:rsidR="00862AD6" w:rsidRPr="00862AD6">
        <w:rPr>
          <w:lang w:val="fi-FI"/>
        </w:rPr>
        <w:t>laske.</w:t>
      </w:r>
    </w:p>
    <w:p w14:paraId="0B68FE9B" w14:textId="77777777" w:rsidR="0074190C" w:rsidRPr="00FA6F28" w:rsidRDefault="0074190C" w:rsidP="00220AB0">
      <w:pPr>
        <w:pStyle w:val="Luettelokappale"/>
        <w:ind w:left="0"/>
        <w:rPr>
          <w:lang w:val="fi-FI"/>
        </w:rPr>
      </w:pPr>
    </w:p>
    <w:p w14:paraId="42525A56" w14:textId="6A3BBFC9" w:rsidR="00220AB0" w:rsidRPr="00FF540E" w:rsidRDefault="00AF383E" w:rsidP="00220AB0">
      <w:pPr>
        <w:pStyle w:val="Luettelokappale"/>
        <w:ind w:left="0"/>
        <w:rPr>
          <w:lang w:val="fi-FI"/>
        </w:rPr>
      </w:pPr>
      <w:r w:rsidRPr="00FA6F28">
        <w:rPr>
          <w:lang w:val="fi-FI"/>
        </w:rPr>
        <w:t>Määrällisen tilan</w:t>
      </w:r>
      <w:r w:rsidRPr="002F530F">
        <w:rPr>
          <w:lang w:val="fi-FI"/>
        </w:rPr>
        <w:t xml:space="preserve"> osalta riskialueiksi </w:t>
      </w:r>
      <w:r w:rsidR="00FA6F28">
        <w:rPr>
          <w:lang w:val="fi-FI"/>
        </w:rPr>
        <w:t xml:space="preserve">ELY-keskuksen </w:t>
      </w:r>
      <w:r w:rsidRPr="002F530F">
        <w:rPr>
          <w:lang w:val="fi-FI"/>
        </w:rPr>
        <w:t>tul</w:t>
      </w:r>
      <w:r w:rsidR="00FA6F28">
        <w:rPr>
          <w:lang w:val="fi-FI"/>
        </w:rPr>
        <w:t>ee</w:t>
      </w:r>
      <w:r w:rsidRPr="002F530F">
        <w:rPr>
          <w:lang w:val="fi-FI"/>
        </w:rPr>
        <w:t xml:space="preserve"> nimetä ne pohjavesi</w:t>
      </w:r>
      <w:r w:rsidR="00AC6CF1">
        <w:rPr>
          <w:lang w:val="fi-FI"/>
        </w:rPr>
        <w:t>alueet</w:t>
      </w:r>
      <w:r w:rsidRPr="002F530F">
        <w:rPr>
          <w:lang w:val="fi-FI"/>
        </w:rPr>
        <w:t xml:space="preserve">, joissa ihmistoiminnan aiheuttama muutos pohjaveden pinnan tasossa aiheuttaa </w:t>
      </w:r>
      <w:r w:rsidR="00077727">
        <w:rPr>
          <w:lang w:val="fi-FI"/>
        </w:rPr>
        <w:t>riskiä</w:t>
      </w:r>
      <w:r w:rsidRPr="002F530F">
        <w:rPr>
          <w:lang w:val="fi-FI"/>
        </w:rPr>
        <w:t xml:space="preserve"> määrällisen tilan kannalta. </w:t>
      </w:r>
      <w:r w:rsidR="00220AB0">
        <w:rPr>
          <w:lang w:val="fi-FI"/>
        </w:rPr>
        <w:t>Tämä voi johtua liiallisesta vedenotosta tai esimerkiksi ojitustoimenpiteistä.</w:t>
      </w:r>
      <w:r w:rsidR="00FA6F28">
        <w:rPr>
          <w:lang w:val="fi-FI"/>
        </w:rPr>
        <w:t xml:space="preserve"> Erityisesti tulee kiinnittää huomiota tapauksiin, joissa </w:t>
      </w:r>
      <w:r w:rsidR="00220AB0">
        <w:rPr>
          <w:lang w:val="fi-FI"/>
        </w:rPr>
        <w:t>yhdyskuntien</w:t>
      </w:r>
      <w:r w:rsidR="000974AF">
        <w:rPr>
          <w:lang w:val="fi-FI"/>
        </w:rPr>
        <w:t xml:space="preserve"> vedenhankinta vaarantuu tai </w:t>
      </w:r>
      <w:r w:rsidR="00220AB0">
        <w:rPr>
          <w:lang w:val="fi-FI"/>
        </w:rPr>
        <w:t xml:space="preserve">pohjavedestä riippuvaisten pintavesien </w:t>
      </w:r>
      <w:r w:rsidR="000974AF">
        <w:rPr>
          <w:lang w:val="fi-FI"/>
        </w:rPr>
        <w:t>ja/</w:t>
      </w:r>
      <w:r w:rsidR="00220AB0">
        <w:rPr>
          <w:lang w:val="fi-FI"/>
        </w:rPr>
        <w:t xml:space="preserve">tai maaekosysteemien tila on uhattuna </w:t>
      </w:r>
      <w:r w:rsidR="000974AF">
        <w:rPr>
          <w:lang w:val="fi-FI"/>
        </w:rPr>
        <w:t xml:space="preserve">alentuneen </w:t>
      </w:r>
      <w:r w:rsidR="00220AB0">
        <w:rPr>
          <w:lang w:val="fi-FI"/>
        </w:rPr>
        <w:t xml:space="preserve">pohjaveden </w:t>
      </w:r>
      <w:r w:rsidR="000974AF">
        <w:rPr>
          <w:lang w:val="fi-FI"/>
        </w:rPr>
        <w:t>pinnan tason takia</w:t>
      </w:r>
      <w:r w:rsidR="00220AB0">
        <w:rPr>
          <w:lang w:val="fi-FI"/>
        </w:rPr>
        <w:t>.</w:t>
      </w:r>
    </w:p>
    <w:p w14:paraId="74EE2037" w14:textId="77777777" w:rsidR="00211EFC" w:rsidRDefault="00211EFC" w:rsidP="00AF383E">
      <w:pPr>
        <w:pStyle w:val="Luettelokappale"/>
        <w:ind w:left="0"/>
        <w:rPr>
          <w:b/>
          <w:lang w:val="fi-FI"/>
        </w:rPr>
      </w:pPr>
    </w:p>
    <w:p w14:paraId="6C7694B0" w14:textId="6E816434" w:rsidR="00AF383E" w:rsidRPr="00631EFF" w:rsidRDefault="00AF383E" w:rsidP="00AF383E">
      <w:pPr>
        <w:pStyle w:val="Luettelokappale"/>
        <w:ind w:left="0"/>
        <w:rPr>
          <w:lang w:val="fi-FI"/>
        </w:rPr>
      </w:pPr>
      <w:r w:rsidRPr="002F530F">
        <w:rPr>
          <w:b/>
          <w:lang w:val="fi-FI"/>
        </w:rPr>
        <w:t>Kemialli</w:t>
      </w:r>
      <w:r>
        <w:rPr>
          <w:b/>
          <w:lang w:val="fi-FI"/>
        </w:rPr>
        <w:t>s</w:t>
      </w:r>
      <w:r w:rsidRPr="002F530F">
        <w:rPr>
          <w:b/>
          <w:lang w:val="fi-FI"/>
        </w:rPr>
        <w:t xml:space="preserve">en tilan </w:t>
      </w:r>
      <w:r>
        <w:rPr>
          <w:lang w:val="fi-FI"/>
        </w:rPr>
        <w:t>osalta</w:t>
      </w:r>
      <w:r w:rsidRPr="00631EFF">
        <w:rPr>
          <w:lang w:val="fi-FI"/>
        </w:rPr>
        <w:t xml:space="preserve"> riskialueet nimetään seuraavin perustein: </w:t>
      </w:r>
    </w:p>
    <w:p w14:paraId="3CF2D8B6" w14:textId="77777777" w:rsidR="00AF383E" w:rsidRPr="00631EFF" w:rsidRDefault="00AF383E" w:rsidP="00AF383E">
      <w:pPr>
        <w:pStyle w:val="Luettelokappale"/>
        <w:ind w:left="0"/>
        <w:rPr>
          <w:lang w:val="fi-FI"/>
        </w:rPr>
      </w:pPr>
    </w:p>
    <w:p w14:paraId="09AFF1AA" w14:textId="500EFCE3" w:rsidR="00AF383E" w:rsidRPr="002F530F" w:rsidRDefault="00AF383E" w:rsidP="008333F4">
      <w:pPr>
        <w:pStyle w:val="Luettelokappale"/>
        <w:numPr>
          <w:ilvl w:val="0"/>
          <w:numId w:val="2"/>
        </w:numPr>
        <w:rPr>
          <w:lang w:val="fi-FI"/>
        </w:rPr>
      </w:pPr>
      <w:r w:rsidRPr="00FF540E">
        <w:rPr>
          <w:lang w:val="fi-FI"/>
        </w:rPr>
        <w:t>Jos pohjavesi</w:t>
      </w:r>
      <w:r w:rsidR="007A41D8">
        <w:rPr>
          <w:lang w:val="fi-FI"/>
        </w:rPr>
        <w:t>alueen</w:t>
      </w:r>
      <w:r w:rsidRPr="00FF540E">
        <w:rPr>
          <w:lang w:val="fi-FI"/>
        </w:rPr>
        <w:t xml:space="preserve"> veden laadussa todetaan </w:t>
      </w:r>
      <w:r w:rsidR="00077727">
        <w:rPr>
          <w:lang w:val="fi-FI"/>
        </w:rPr>
        <w:t>vesienhoitoasetuksen</w:t>
      </w:r>
      <w:r w:rsidRPr="00FF540E">
        <w:rPr>
          <w:lang w:val="fi-FI"/>
        </w:rPr>
        <w:t xml:space="preserve"> </w:t>
      </w:r>
      <w:r w:rsidR="00077727">
        <w:rPr>
          <w:lang w:val="fi-FI"/>
        </w:rPr>
        <w:t>(</w:t>
      </w:r>
      <w:r w:rsidR="00077727" w:rsidRPr="00FF540E">
        <w:rPr>
          <w:lang w:val="fi-FI"/>
        </w:rPr>
        <w:t>1040/2006</w:t>
      </w:r>
      <w:r w:rsidR="00077727">
        <w:rPr>
          <w:lang w:val="fi-FI"/>
        </w:rPr>
        <w:t>)</w:t>
      </w:r>
      <w:r w:rsidRPr="00FF540E">
        <w:rPr>
          <w:lang w:val="fi-FI"/>
        </w:rPr>
        <w:t xml:space="preserve"> liitteessä 7A lueteltujen aineiden osalta </w:t>
      </w:r>
      <w:r w:rsidR="00257D31">
        <w:rPr>
          <w:lang w:val="fi-FI"/>
        </w:rPr>
        <w:t xml:space="preserve">ihmistoiminnasta johtuvia </w:t>
      </w:r>
      <w:r w:rsidRPr="00FF540E">
        <w:rPr>
          <w:lang w:val="fi-FI"/>
        </w:rPr>
        <w:t>ympäristönlaatunormien ylityksiä yhdes</w:t>
      </w:r>
      <w:r>
        <w:rPr>
          <w:lang w:val="fi-FI"/>
        </w:rPr>
        <w:t>sä tai useammassa havain</w:t>
      </w:r>
      <w:r w:rsidRPr="00FF540E">
        <w:rPr>
          <w:lang w:val="fi-FI"/>
        </w:rPr>
        <w:t>topisteessä, on tällainen pohjavesialue aina riskialue.</w:t>
      </w:r>
      <w:r w:rsidRPr="00631EFF">
        <w:rPr>
          <w:lang w:val="fi-FI"/>
        </w:rPr>
        <w:t xml:space="preserve"> </w:t>
      </w:r>
      <w:r w:rsidRPr="002C54DD">
        <w:rPr>
          <w:lang w:val="fi-FI"/>
        </w:rPr>
        <w:t xml:space="preserve">Tarkastelussa käytetään </w:t>
      </w:r>
      <w:r>
        <w:rPr>
          <w:lang w:val="fi-FI"/>
        </w:rPr>
        <w:t xml:space="preserve">vesienhoidonsuunnittelujaksolla mitattujen </w:t>
      </w:r>
      <w:r w:rsidRPr="002C54DD">
        <w:rPr>
          <w:lang w:val="fi-FI"/>
        </w:rPr>
        <w:t>pitoisuuksien vuosikeskia</w:t>
      </w:r>
      <w:r>
        <w:rPr>
          <w:lang w:val="fi-FI"/>
        </w:rPr>
        <w:t xml:space="preserve">rvoja. </w:t>
      </w:r>
      <w:r w:rsidR="00597D7F" w:rsidRPr="00597D7F">
        <w:rPr>
          <w:lang w:val="fi-FI"/>
        </w:rPr>
        <w:t>Alueen riskialueeksi nimeämiseen riittää aineen ympäristönlaatunormipitoisuuden vuosikeskiarvon ylittyminen yhdenkin vuoden osalta</w:t>
      </w:r>
      <w:r w:rsidRPr="002F530F">
        <w:rPr>
          <w:lang w:val="fi-FI"/>
        </w:rPr>
        <w:t xml:space="preserve">. </w:t>
      </w:r>
      <w:r w:rsidR="001C1E17">
        <w:rPr>
          <w:lang w:val="fi-FI"/>
        </w:rPr>
        <w:t>Ohjeellinen tarkastelujakso on kuusi vuotta</w:t>
      </w:r>
      <w:r w:rsidR="007A41D8">
        <w:rPr>
          <w:lang w:val="fi-FI"/>
        </w:rPr>
        <w:t>.</w:t>
      </w:r>
    </w:p>
    <w:p w14:paraId="0FB78278" w14:textId="77777777" w:rsidR="00AF383E" w:rsidRPr="002C54DD" w:rsidRDefault="00AF383E" w:rsidP="00AF383E">
      <w:pPr>
        <w:pStyle w:val="Luettelokappale"/>
        <w:ind w:left="0"/>
        <w:rPr>
          <w:lang w:val="fi-FI"/>
        </w:rPr>
      </w:pPr>
    </w:p>
    <w:p w14:paraId="04FC93D0" w14:textId="12BBDB72" w:rsidR="00AF383E" w:rsidRDefault="00AF383E" w:rsidP="00AF383E">
      <w:pPr>
        <w:pStyle w:val="Luettelokappale"/>
        <w:numPr>
          <w:ilvl w:val="0"/>
          <w:numId w:val="2"/>
        </w:numPr>
        <w:rPr>
          <w:lang w:val="fi-FI"/>
        </w:rPr>
      </w:pPr>
      <w:r>
        <w:rPr>
          <w:lang w:val="fi-FI"/>
        </w:rPr>
        <w:t xml:space="preserve">Vaikka </w:t>
      </w:r>
      <w:r w:rsidR="008E11D5">
        <w:rPr>
          <w:lang w:val="fi-FI"/>
        </w:rPr>
        <w:t xml:space="preserve">pohjaveden pilaavan aineen </w:t>
      </w:r>
      <w:r>
        <w:rPr>
          <w:lang w:val="fi-FI"/>
        </w:rPr>
        <w:t>ym</w:t>
      </w:r>
      <w:r w:rsidRPr="00FF540E">
        <w:rPr>
          <w:lang w:val="fi-FI"/>
        </w:rPr>
        <w:t>päristönlaatunorm</w:t>
      </w:r>
      <w:r w:rsidR="008E11D5">
        <w:rPr>
          <w:lang w:val="fi-FI"/>
        </w:rPr>
        <w:t>i</w:t>
      </w:r>
      <w:r w:rsidRPr="00FF540E">
        <w:rPr>
          <w:lang w:val="fi-FI"/>
        </w:rPr>
        <w:t xml:space="preserve"> ei vielä olisi </w:t>
      </w:r>
      <w:r w:rsidR="000823F5" w:rsidRPr="00FF540E">
        <w:rPr>
          <w:lang w:val="fi-FI"/>
        </w:rPr>
        <w:t>ylit</w:t>
      </w:r>
      <w:r w:rsidR="000823F5">
        <w:rPr>
          <w:lang w:val="fi-FI"/>
        </w:rPr>
        <w:t>tynyt,</w:t>
      </w:r>
      <w:r w:rsidRPr="00FF540E">
        <w:rPr>
          <w:lang w:val="fi-FI"/>
        </w:rPr>
        <w:t xml:space="preserve"> riskialueeksi tulee nimetä </w:t>
      </w:r>
      <w:r>
        <w:rPr>
          <w:lang w:val="fi-FI"/>
        </w:rPr>
        <w:t xml:space="preserve">myös </w:t>
      </w:r>
      <w:r w:rsidRPr="00FF540E">
        <w:rPr>
          <w:lang w:val="fi-FI"/>
        </w:rPr>
        <w:t>sellaiset pohjavesi</w:t>
      </w:r>
      <w:r w:rsidR="007A41D8">
        <w:rPr>
          <w:lang w:val="fi-FI"/>
        </w:rPr>
        <w:t>aluee</w:t>
      </w:r>
      <w:r w:rsidRPr="00FF540E">
        <w:rPr>
          <w:lang w:val="fi-FI"/>
        </w:rPr>
        <w:t>t, joiden veden laadussa todetaan</w:t>
      </w:r>
      <w:r>
        <w:rPr>
          <w:lang w:val="fi-FI"/>
        </w:rPr>
        <w:t xml:space="preserve"> </w:t>
      </w:r>
      <w:r w:rsidR="00B203CF" w:rsidRPr="00253772">
        <w:rPr>
          <w:lang w:val="fi-FI"/>
        </w:rPr>
        <w:t>ihmistoiminnasta peräisin olevia keinotekoisia orgaanisia yhdisteitä (pitoisuus ylittää määritysrajan)</w:t>
      </w:r>
      <w:r w:rsidR="00B203CF">
        <w:rPr>
          <w:lang w:val="fi-FI"/>
        </w:rPr>
        <w:t xml:space="preserve"> tai </w:t>
      </w:r>
      <w:r w:rsidRPr="00FF540E">
        <w:rPr>
          <w:lang w:val="fi-FI"/>
        </w:rPr>
        <w:t xml:space="preserve">paikalliseen </w:t>
      </w:r>
      <w:r w:rsidR="008E11D5">
        <w:rPr>
          <w:lang w:val="fi-FI"/>
        </w:rPr>
        <w:t xml:space="preserve">pohjaveden </w:t>
      </w:r>
      <w:r w:rsidRPr="00FF540E">
        <w:rPr>
          <w:lang w:val="fi-FI"/>
        </w:rPr>
        <w:t>luonnontila</w:t>
      </w:r>
      <w:r w:rsidR="008E11D5">
        <w:rPr>
          <w:lang w:val="fi-FI"/>
        </w:rPr>
        <w:t xml:space="preserve">iseen </w:t>
      </w:r>
      <w:r w:rsidR="000823F5">
        <w:rPr>
          <w:lang w:val="fi-FI"/>
        </w:rPr>
        <w:t>taustapitoisuuteen</w:t>
      </w:r>
      <w:r w:rsidR="001F1AD6">
        <w:rPr>
          <w:lang w:val="fi-FI"/>
        </w:rPr>
        <w:t>*</w:t>
      </w:r>
      <w:r w:rsidR="000823F5">
        <w:rPr>
          <w:lang w:val="fi-FI"/>
        </w:rPr>
        <w:t xml:space="preserve"> </w:t>
      </w:r>
      <w:r w:rsidR="000823F5" w:rsidRPr="00FF540E">
        <w:rPr>
          <w:lang w:val="fi-FI"/>
        </w:rPr>
        <w:t>nähden</w:t>
      </w:r>
      <w:r w:rsidRPr="00FF540E">
        <w:rPr>
          <w:lang w:val="fi-FI"/>
        </w:rPr>
        <w:t xml:space="preserve"> koh</w:t>
      </w:r>
      <w:r>
        <w:rPr>
          <w:lang w:val="fi-FI"/>
        </w:rPr>
        <w:t>onneita pitoisuuksia sellaisten aineiden osalta, jotka esiintyvät pohjavedessä sekä luontaisesti että ihmistoiminnan seurauksena</w:t>
      </w:r>
      <w:r w:rsidRPr="00FF540E">
        <w:rPr>
          <w:lang w:val="fi-FI"/>
        </w:rPr>
        <w:t xml:space="preserve">. </w:t>
      </w:r>
      <w:r>
        <w:rPr>
          <w:lang w:val="fi-FI"/>
        </w:rPr>
        <w:t>Mikäli</w:t>
      </w:r>
      <w:r w:rsidR="008E11D5">
        <w:rPr>
          <w:lang w:val="fi-FI"/>
        </w:rPr>
        <w:t xml:space="preserve"> pohjavedessä haitta-aineiden</w:t>
      </w:r>
      <w:r>
        <w:rPr>
          <w:lang w:val="fi-FI"/>
        </w:rPr>
        <w:t xml:space="preserve"> pitoisuuksissa on todettavissa </w:t>
      </w:r>
      <w:r w:rsidRPr="00FF540E">
        <w:rPr>
          <w:lang w:val="fi-FI"/>
        </w:rPr>
        <w:t>nouseva trendi</w:t>
      </w:r>
      <w:r>
        <w:rPr>
          <w:lang w:val="fi-FI"/>
        </w:rPr>
        <w:t>, tulee alue nimetä riskialueeksi</w:t>
      </w:r>
      <w:r w:rsidRPr="00FF540E">
        <w:rPr>
          <w:lang w:val="fi-FI"/>
        </w:rPr>
        <w:t xml:space="preserve">. </w:t>
      </w:r>
    </w:p>
    <w:p w14:paraId="295FAB87" w14:textId="77777777" w:rsidR="00560A3A" w:rsidRDefault="00560A3A" w:rsidP="000823F5">
      <w:pPr>
        <w:pStyle w:val="Luettelokappale"/>
        <w:rPr>
          <w:lang w:val="fi-FI"/>
        </w:rPr>
      </w:pPr>
    </w:p>
    <w:p w14:paraId="7DB3B811" w14:textId="2DA53ECB" w:rsidR="00AF383E" w:rsidRPr="006C45FE" w:rsidRDefault="00B203CF" w:rsidP="006C45FE">
      <w:pPr>
        <w:numPr>
          <w:ilvl w:val="0"/>
          <w:numId w:val="2"/>
        </w:numPr>
        <w:rPr>
          <w:lang w:val="fi-FI"/>
        </w:rPr>
      </w:pPr>
      <w:r>
        <w:rPr>
          <w:lang w:val="fi-FI"/>
        </w:rPr>
        <w:t>K</w:t>
      </w:r>
      <w:r w:rsidR="006C45FE" w:rsidRPr="006C45FE">
        <w:rPr>
          <w:lang w:val="fi-FI"/>
        </w:rPr>
        <w:t xml:space="preserve">un nitraattipitoisuus </w:t>
      </w:r>
      <w:r w:rsidR="006C45FE">
        <w:rPr>
          <w:lang w:val="fi-FI"/>
        </w:rPr>
        <w:t xml:space="preserve">ylittää </w:t>
      </w:r>
      <w:r w:rsidR="006C45FE" w:rsidRPr="006C45FE">
        <w:rPr>
          <w:lang w:val="fi-FI"/>
        </w:rPr>
        <w:t>15 mg/l</w:t>
      </w:r>
      <w:r w:rsidR="006C45FE">
        <w:rPr>
          <w:lang w:val="fi-FI"/>
        </w:rPr>
        <w:t xml:space="preserve"> tai nitraattityppipitoisuus ylittää 3,3 mg/l</w:t>
      </w:r>
      <w:r>
        <w:rPr>
          <w:lang w:val="fi-FI"/>
        </w:rPr>
        <w:t>, tulee pohjavesialue nimetä riskialueeksi</w:t>
      </w:r>
      <w:r w:rsidR="005271B5">
        <w:rPr>
          <w:lang w:val="fi-FI"/>
        </w:rPr>
        <w:t>. Tämän pitoisuuden ylittyessä nitraattipitoisuus indikoi suurella todennäköisyydellä ihmistoiminnan vaikutusta.</w:t>
      </w:r>
      <w:r w:rsidR="00AF383E" w:rsidRPr="006C45FE">
        <w:rPr>
          <w:lang w:val="fi-FI"/>
        </w:rPr>
        <w:t xml:space="preserve"> </w:t>
      </w:r>
    </w:p>
    <w:p w14:paraId="0562CB0E" w14:textId="77777777" w:rsidR="00AF383E" w:rsidRDefault="00AF383E" w:rsidP="00AF383E">
      <w:pPr>
        <w:pStyle w:val="Luettelokappale"/>
        <w:rPr>
          <w:lang w:val="fi-FI"/>
        </w:rPr>
      </w:pPr>
    </w:p>
    <w:p w14:paraId="53F064F9" w14:textId="09BF9003" w:rsidR="00AF383E" w:rsidRPr="00C92DEA" w:rsidRDefault="00AF383E" w:rsidP="00AF383E">
      <w:pPr>
        <w:numPr>
          <w:ilvl w:val="0"/>
          <w:numId w:val="2"/>
        </w:numPr>
        <w:rPr>
          <w:lang w:val="fi-FI"/>
        </w:rPr>
      </w:pPr>
      <w:r w:rsidRPr="00C92DEA">
        <w:rPr>
          <w:lang w:val="fi-FI"/>
        </w:rPr>
        <w:t>Jos pohjavesi</w:t>
      </w:r>
      <w:r w:rsidR="00B754B5">
        <w:rPr>
          <w:lang w:val="fi-FI"/>
        </w:rPr>
        <w:t>alueen</w:t>
      </w:r>
      <w:r w:rsidRPr="00C92DEA">
        <w:rPr>
          <w:lang w:val="fi-FI"/>
        </w:rPr>
        <w:t xml:space="preserve"> veden laadussa todetaan </w:t>
      </w:r>
      <w:r w:rsidR="00C871D7">
        <w:rPr>
          <w:lang w:val="fi-FI"/>
        </w:rPr>
        <w:t>määritysrajan ylittäviä kasvinsuojelu</w:t>
      </w:r>
      <w:r w:rsidRPr="00C92DEA">
        <w:rPr>
          <w:lang w:val="fi-FI"/>
        </w:rPr>
        <w:t>ainepitoisuuksia yhdestä</w:t>
      </w:r>
      <w:r w:rsidR="00EC63BF">
        <w:rPr>
          <w:lang w:val="fi-FI"/>
        </w:rPr>
        <w:t>kin</w:t>
      </w:r>
      <w:r w:rsidRPr="00C92DEA">
        <w:rPr>
          <w:lang w:val="fi-FI"/>
        </w:rPr>
        <w:t xml:space="preserve"> havaintopaikasta, kyseinen </w:t>
      </w:r>
      <w:r w:rsidR="000823F5">
        <w:rPr>
          <w:lang w:val="fi-FI"/>
        </w:rPr>
        <w:t>pohjavesialue</w:t>
      </w:r>
      <w:r w:rsidR="000823F5" w:rsidRPr="00C92DEA">
        <w:rPr>
          <w:lang w:val="fi-FI"/>
        </w:rPr>
        <w:t xml:space="preserve"> nimetään</w:t>
      </w:r>
      <w:r w:rsidRPr="00C92DEA">
        <w:rPr>
          <w:lang w:val="fi-FI"/>
        </w:rPr>
        <w:t xml:space="preserve"> riskialueeksi, vaikka pitoisuudet ovat alle ympäristönlaatunormin.</w:t>
      </w:r>
      <w:r w:rsidR="00EC63BF">
        <w:rPr>
          <w:lang w:val="fi-FI"/>
        </w:rPr>
        <w:t xml:space="preserve"> </w:t>
      </w:r>
    </w:p>
    <w:p w14:paraId="62EBF3C5" w14:textId="77777777" w:rsidR="00B754B5" w:rsidRDefault="00B754B5" w:rsidP="008333F4">
      <w:pPr>
        <w:pStyle w:val="Luettelokappale"/>
        <w:rPr>
          <w:lang w:val="fi-FI"/>
        </w:rPr>
      </w:pPr>
    </w:p>
    <w:p w14:paraId="6432B2A3" w14:textId="77777777" w:rsidR="00AF383E" w:rsidRPr="00FF540E" w:rsidRDefault="00B754B5" w:rsidP="008333F4">
      <w:pPr>
        <w:pStyle w:val="Luettelokappale"/>
        <w:numPr>
          <w:ilvl w:val="0"/>
          <w:numId w:val="2"/>
        </w:numPr>
        <w:rPr>
          <w:lang w:val="fi-FI"/>
        </w:rPr>
      </w:pPr>
      <w:r>
        <w:rPr>
          <w:lang w:val="fi-FI"/>
        </w:rPr>
        <w:t xml:space="preserve">Jos pohjavedestä riippuvaisten pintavesien </w:t>
      </w:r>
      <w:r w:rsidR="000974AF">
        <w:rPr>
          <w:lang w:val="fi-FI"/>
        </w:rPr>
        <w:t>ja/</w:t>
      </w:r>
      <w:r>
        <w:rPr>
          <w:lang w:val="fi-FI"/>
        </w:rPr>
        <w:t xml:space="preserve">tai maaekosysteemien tila on uhattuna </w:t>
      </w:r>
      <w:r w:rsidR="008333F4">
        <w:rPr>
          <w:lang w:val="fi-FI"/>
        </w:rPr>
        <w:t xml:space="preserve">ihmistoiminnasta aiheutuneen </w:t>
      </w:r>
      <w:r>
        <w:rPr>
          <w:lang w:val="fi-FI"/>
        </w:rPr>
        <w:t xml:space="preserve">pohjaveden laadun </w:t>
      </w:r>
      <w:r w:rsidR="008333F4">
        <w:rPr>
          <w:lang w:val="fi-FI"/>
        </w:rPr>
        <w:t>takia, tulee kyseinen pohjavesialue nimetä riskialueeksi.</w:t>
      </w:r>
    </w:p>
    <w:p w14:paraId="7FCDCABF" w14:textId="77777777" w:rsidR="001F1AD6" w:rsidRDefault="001F1AD6" w:rsidP="00AF383E">
      <w:pPr>
        <w:pStyle w:val="Luettelokappale"/>
        <w:ind w:left="0"/>
        <w:rPr>
          <w:lang w:val="fi-FI"/>
        </w:rPr>
      </w:pPr>
    </w:p>
    <w:p w14:paraId="32798B40" w14:textId="3BC02994" w:rsidR="00CE1CFD" w:rsidRPr="001F1AD6" w:rsidRDefault="001F1AD6" w:rsidP="00AF383E">
      <w:pPr>
        <w:pStyle w:val="Luettelokappale"/>
        <w:ind w:left="0"/>
        <w:rPr>
          <w:sz w:val="22"/>
          <w:szCs w:val="22"/>
          <w:lang w:val="fi-FI"/>
        </w:rPr>
      </w:pPr>
      <w:r w:rsidRPr="001F1AD6">
        <w:rPr>
          <w:sz w:val="22"/>
          <w:szCs w:val="22"/>
          <w:lang w:val="fi-FI"/>
        </w:rPr>
        <w:lastRenderedPageBreak/>
        <w:t>* Jos luonnontilaisen pohjaveden paikallisesta taustapitoisuudesta ei ole tietoa, voidaan käyttää valtakunnallisia arvoja julkaisusta ”Pohjaveden korkeuden ja laadun vaihteluista Suomessa 1975–1999” (</w:t>
      </w:r>
      <w:proofErr w:type="spellStart"/>
      <w:r w:rsidRPr="001F1AD6">
        <w:rPr>
          <w:sz w:val="22"/>
          <w:szCs w:val="22"/>
          <w:lang w:val="fi-FI"/>
        </w:rPr>
        <w:t>Soveri</w:t>
      </w:r>
      <w:proofErr w:type="spellEnd"/>
      <w:r w:rsidRPr="001F1AD6">
        <w:rPr>
          <w:sz w:val="22"/>
          <w:szCs w:val="22"/>
          <w:lang w:val="fi-FI"/>
        </w:rPr>
        <w:t xml:space="preserve"> ym. 2001).</w:t>
      </w:r>
    </w:p>
    <w:p w14:paraId="1F75AFF8" w14:textId="77777777" w:rsidR="001F1AD6" w:rsidRDefault="001F1AD6" w:rsidP="00AF383E">
      <w:pPr>
        <w:pStyle w:val="Luettelokappale"/>
        <w:ind w:left="0"/>
        <w:rPr>
          <w:lang w:val="fi-FI"/>
        </w:rPr>
      </w:pPr>
    </w:p>
    <w:p w14:paraId="6D98A12B" w14:textId="2BCF8B59" w:rsidR="00AF383E" w:rsidRPr="00631EFF" w:rsidRDefault="00AE74D9" w:rsidP="00AF383E">
      <w:pPr>
        <w:pStyle w:val="Luettelokappale"/>
        <w:ind w:left="0"/>
        <w:rPr>
          <w:lang w:val="fi-FI"/>
        </w:rPr>
      </w:pPr>
      <w:r>
        <w:rPr>
          <w:lang w:val="fi-FI"/>
        </w:rPr>
        <w:t xml:space="preserve">Kemiallisen tilan osalta riskiarviossa huomioidaan lähtökohtaisesti vain sellaiset aineet, joille on annettu ympäristönlaatunormi. Kemiallisen riskin ollessa suuri, tulee kyseiseen riskitekijään kytkeä riskiä aiheuttava aine, jolla on ympäristönlaatunormi. Jos ELY-keskus arvioi, että riskiä aiheuttaa jokin muu aine, esimerkiksi </w:t>
      </w:r>
      <w:r w:rsidRPr="003E2C57">
        <w:rPr>
          <w:lang w:val="fi-FI"/>
        </w:rPr>
        <w:t>pohjave</w:t>
      </w:r>
      <w:r>
        <w:rPr>
          <w:lang w:val="fi-FI"/>
        </w:rPr>
        <w:t>dessä todetaan</w:t>
      </w:r>
      <w:r w:rsidRPr="003E2C57">
        <w:rPr>
          <w:lang w:val="fi-FI"/>
        </w:rPr>
        <w:t xml:space="preserve"> ihmistoiminnasta peräisin olevia keinotekoisia orgaanisia yhdisteitä (pitoisuus ylittää määritysrajan)</w:t>
      </w:r>
      <w:r>
        <w:rPr>
          <w:lang w:val="fi-FI"/>
        </w:rPr>
        <w:t xml:space="preserve">, riskitekijän suuruus voi olla enintään kohtalainen. Tarve uusien aineiden ympäristönlaatunormille tulee saattaa Suomen ympäristökeskuksen tietoon, joka arvioi tarpeen valtakunnan tasolla ja tekee tarvittaessa esityksen uusista ympäristönlaatunormiaineista. Riskiarvioinnin yhteydessä voi olla tarve tarkastella mm. haitta-aineita, joille on asetettu ympäristönlaatunormit vesiympäristölle vaarallisista ja haitallisista aineista annetussa valtioneuvoston asetuksessa (1022/2006) sekä laatuvaatimukset ja-tavoitteet </w:t>
      </w:r>
      <w:r w:rsidRPr="00C34DE7">
        <w:rPr>
          <w:lang w:val="fi-FI"/>
        </w:rPr>
        <w:t>talousveden laadusta ja valvonnasta sekä rakennusten vesilaitteistojen riskienhallinnasta</w:t>
      </w:r>
      <w:r>
        <w:rPr>
          <w:lang w:val="fi-FI"/>
        </w:rPr>
        <w:t xml:space="preserve"> annetussa sosiaali- ja terveysministeriön asetuksessa (1352/2015).</w:t>
      </w:r>
      <w:r w:rsidR="00144B0C">
        <w:rPr>
          <w:lang w:val="fi-FI"/>
        </w:rPr>
        <w:t xml:space="preserve"> Tarkastelun tueksi on laadittu pohjaveden pitoisuustietojen </w:t>
      </w:r>
      <w:r w:rsidR="00144B0C">
        <w:fldChar w:fldCharType="begin"/>
      </w:r>
      <w:r w:rsidR="00144B0C" w:rsidRPr="002C1100">
        <w:rPr>
          <w:lang w:val="fi-FI"/>
          <w:rPrChange w:id="2" w:author="Väisänen Sari" w:date="2025-09-30T10:18:00Z" w16du:dateUtc="2025-09-30T07:18:00Z">
            <w:rPr/>
          </w:rPrChange>
        </w:rPr>
        <w:instrText>HYPERLINK "https://powerbi.ymparisto.fi/reports/powerbi/VHS3/Haitallisten%20aineiden%20hakuraportti?rs:embed=true"</w:instrText>
      </w:r>
      <w:r w:rsidR="00144B0C">
        <w:fldChar w:fldCharType="separate"/>
      </w:r>
      <w:r w:rsidR="00144B0C" w:rsidRPr="00144B0C">
        <w:rPr>
          <w:rStyle w:val="Hyperlinkki"/>
          <w:lang w:val="fi-FI"/>
        </w:rPr>
        <w:t>Power BI -raportti</w:t>
      </w:r>
      <w:r w:rsidR="00144B0C">
        <w:fldChar w:fldCharType="end"/>
      </w:r>
      <w:r w:rsidR="00144B0C">
        <w:rPr>
          <w:lang w:val="fi-FI"/>
        </w:rPr>
        <w:t xml:space="preserve">. Lisäksi Pisara-järjestelmässä pohjavesialueen kohdesivulla on tietoa ylittyvistä haitallisista aineista sekä niiden vuosikeskiarvoista. </w:t>
      </w:r>
    </w:p>
    <w:p w14:paraId="5997CC1D" w14:textId="77777777" w:rsidR="007E16A8" w:rsidRPr="002F530F" w:rsidRDefault="007E16A8" w:rsidP="00AF383E">
      <w:pPr>
        <w:pStyle w:val="Luettelokappale"/>
        <w:ind w:left="0"/>
        <w:rPr>
          <w:lang w:val="fi-FI"/>
        </w:rPr>
      </w:pPr>
    </w:p>
    <w:p w14:paraId="158CA429" w14:textId="188D1BCB" w:rsidR="00AF383E" w:rsidRPr="002F530F" w:rsidRDefault="00DA4CC2" w:rsidP="00AF383E">
      <w:pPr>
        <w:pStyle w:val="Luettelokappale"/>
        <w:ind w:left="0"/>
        <w:rPr>
          <w:lang w:val="fi-FI"/>
        </w:rPr>
      </w:pPr>
      <w:r>
        <w:rPr>
          <w:lang w:val="fi-FI"/>
        </w:rPr>
        <w:t>ELY-keskukset ovat voineet nimetä v</w:t>
      </w:r>
      <w:r w:rsidR="00AF383E" w:rsidRPr="002F530F">
        <w:rPr>
          <w:lang w:val="fi-FI"/>
        </w:rPr>
        <w:t xml:space="preserve">esienhoitosuunnitelmissa </w:t>
      </w:r>
      <w:r w:rsidR="00AF383E" w:rsidRPr="002F530F">
        <w:rPr>
          <w:b/>
          <w:lang w:val="fi-FI"/>
        </w:rPr>
        <w:t>selvityskohteiksi</w:t>
      </w:r>
      <w:r w:rsidR="00AF383E" w:rsidRPr="002F530F">
        <w:rPr>
          <w:lang w:val="fi-FI"/>
        </w:rPr>
        <w:t xml:space="preserve"> sellaiset pohjavesimuodostumat, joiden pohjaveden laadusta ei ollut riittävää tietoa todentamaan kyseisen alueen ihmistoimintojen vaikutus</w:t>
      </w:r>
      <w:r>
        <w:rPr>
          <w:lang w:val="fi-FI"/>
        </w:rPr>
        <w:t>ta</w:t>
      </w:r>
      <w:r w:rsidR="00AF383E" w:rsidRPr="002F530F">
        <w:rPr>
          <w:lang w:val="fi-FI"/>
        </w:rPr>
        <w:t xml:space="preserve">. Näiden muodostumien pohjaveden laadun selvittäminen </w:t>
      </w:r>
      <w:r w:rsidR="00B36ECE">
        <w:rPr>
          <w:lang w:val="fi-FI"/>
        </w:rPr>
        <w:t xml:space="preserve">on </w:t>
      </w:r>
      <w:r w:rsidR="00AF383E" w:rsidRPr="002F530F">
        <w:rPr>
          <w:lang w:val="fi-FI"/>
        </w:rPr>
        <w:t>kirjatt</w:t>
      </w:r>
      <w:r w:rsidR="00B36ECE">
        <w:rPr>
          <w:lang w:val="fi-FI"/>
        </w:rPr>
        <w:t>u</w:t>
      </w:r>
      <w:r w:rsidR="00AF383E" w:rsidRPr="002F530F">
        <w:rPr>
          <w:lang w:val="fi-FI"/>
        </w:rPr>
        <w:t xml:space="preserve"> toimenpide</w:t>
      </w:r>
      <w:r w:rsidR="00B36ECE">
        <w:rPr>
          <w:lang w:val="fi-FI"/>
        </w:rPr>
        <w:t>ohjelmiin</w:t>
      </w:r>
      <w:r w:rsidR="00AF383E" w:rsidRPr="002F530F">
        <w:rPr>
          <w:lang w:val="fi-FI"/>
        </w:rPr>
        <w:t>. Ensisija</w:t>
      </w:r>
      <w:r>
        <w:rPr>
          <w:lang w:val="fi-FI"/>
        </w:rPr>
        <w:t>isesti</w:t>
      </w:r>
      <w:r w:rsidR="00AF383E" w:rsidRPr="002F530F">
        <w:rPr>
          <w:lang w:val="fi-FI"/>
        </w:rPr>
        <w:t xml:space="preserve"> </w:t>
      </w:r>
      <w:r>
        <w:rPr>
          <w:lang w:val="fi-FI"/>
        </w:rPr>
        <w:t>tulee</w:t>
      </w:r>
      <w:r w:rsidR="00AF383E" w:rsidRPr="002F530F">
        <w:rPr>
          <w:lang w:val="fi-FI"/>
        </w:rPr>
        <w:t xml:space="preserve"> selv</w:t>
      </w:r>
      <w:r w:rsidR="00B36ECE">
        <w:rPr>
          <w:lang w:val="fi-FI"/>
        </w:rPr>
        <w:t>ittää esim. seurantahankkeiden tai</w:t>
      </w:r>
      <w:r w:rsidR="00AF383E" w:rsidRPr="002F530F">
        <w:rPr>
          <w:lang w:val="fi-FI"/>
        </w:rPr>
        <w:t xml:space="preserve"> suojelusuunnitelmien</w:t>
      </w:r>
      <w:r w:rsidR="00B36ECE">
        <w:rPr>
          <w:lang w:val="fi-FI"/>
        </w:rPr>
        <w:t xml:space="preserve"> </w:t>
      </w:r>
      <w:r>
        <w:rPr>
          <w:lang w:val="fi-FI"/>
        </w:rPr>
        <w:t>laatimisen yhteydessä</w:t>
      </w:r>
      <w:r w:rsidR="00AF383E" w:rsidRPr="002F530F">
        <w:rPr>
          <w:lang w:val="fi-FI"/>
        </w:rPr>
        <w:t xml:space="preserve">, onko selvityskohteiden pohjaveden laadussa havaittavissa ihmistoimintojen vaikutusta </w:t>
      </w:r>
      <w:r>
        <w:rPr>
          <w:lang w:val="fi-FI"/>
        </w:rPr>
        <w:t xml:space="preserve">tai pohjavettä pilaavien aineiden pitoisuuksia </w:t>
      </w:r>
      <w:r w:rsidR="00AF383E" w:rsidRPr="002F530F">
        <w:rPr>
          <w:lang w:val="fi-FI"/>
        </w:rPr>
        <w:t xml:space="preserve">ja </w:t>
      </w:r>
      <w:r>
        <w:rPr>
          <w:lang w:val="fi-FI"/>
        </w:rPr>
        <w:t xml:space="preserve">näiden tietojen pohjalta arvioida alueen nimeämistä </w:t>
      </w:r>
      <w:r w:rsidR="00AF383E" w:rsidRPr="002F530F">
        <w:rPr>
          <w:lang w:val="fi-FI"/>
        </w:rPr>
        <w:t xml:space="preserve">riskialueeksi. Jos kaikkien selvityskohteiden riskinalaisuutta ei saada selvitettyä, käsitellään ne edelleen vesienhoitosuunnitelmissa ja </w:t>
      </w:r>
      <w:r w:rsidR="00E34E0F" w:rsidRPr="002F530F">
        <w:rPr>
          <w:lang w:val="fi-FI"/>
        </w:rPr>
        <w:t>P</w:t>
      </w:r>
      <w:r w:rsidR="00E34E0F">
        <w:rPr>
          <w:lang w:val="fi-FI"/>
        </w:rPr>
        <w:t>isara</w:t>
      </w:r>
      <w:r w:rsidR="00AF383E" w:rsidRPr="002F530F">
        <w:rPr>
          <w:lang w:val="fi-FI"/>
        </w:rPr>
        <w:t xml:space="preserve">-järjestelmässä selvityskohteina. </w:t>
      </w:r>
    </w:p>
    <w:p w14:paraId="4C7DF2B4" w14:textId="77777777" w:rsidR="000823F5" w:rsidRDefault="000823F5" w:rsidP="007A440D">
      <w:pPr>
        <w:rPr>
          <w:lang w:val="fi-FI"/>
        </w:rPr>
      </w:pPr>
    </w:p>
    <w:p w14:paraId="3E674CA9" w14:textId="0F9B1B96" w:rsidR="00E241C3" w:rsidRPr="00B46093" w:rsidRDefault="00973948" w:rsidP="00E241C3">
      <w:pPr>
        <w:pStyle w:val="Otsikko1"/>
        <w:rPr>
          <w:lang w:val="fi-FI"/>
        </w:rPr>
      </w:pPr>
      <w:bookmarkStart w:id="3" w:name="_Toc153887390"/>
      <w:r>
        <w:rPr>
          <w:lang w:val="fi-FI"/>
        </w:rPr>
        <w:t>3</w:t>
      </w:r>
      <w:r w:rsidR="00E241C3">
        <w:rPr>
          <w:lang w:val="fi-FI"/>
        </w:rPr>
        <w:t xml:space="preserve"> </w:t>
      </w:r>
      <w:r w:rsidR="00C136DF">
        <w:rPr>
          <w:lang w:val="fi-FI"/>
        </w:rPr>
        <w:t xml:space="preserve">Riskien </w:t>
      </w:r>
      <w:r>
        <w:rPr>
          <w:lang w:val="fi-FI"/>
        </w:rPr>
        <w:t>merkittävyyden kriteerit</w:t>
      </w:r>
      <w:bookmarkEnd w:id="3"/>
    </w:p>
    <w:p w14:paraId="110FFD37" w14:textId="77777777" w:rsidR="005D05D3" w:rsidRDefault="005D05D3" w:rsidP="00E241C3">
      <w:pPr>
        <w:rPr>
          <w:rStyle w:val="Voimakas"/>
          <w:lang w:val="fi-FI"/>
        </w:rPr>
      </w:pPr>
    </w:p>
    <w:p w14:paraId="6B699379" w14:textId="77777777" w:rsidR="0046410F" w:rsidRDefault="0046410F" w:rsidP="00E241C3">
      <w:pPr>
        <w:rPr>
          <w:rStyle w:val="Voimakas"/>
          <w:lang w:val="fi-FI"/>
        </w:rPr>
      </w:pPr>
    </w:p>
    <w:p w14:paraId="55F82F17" w14:textId="24AFE9E1" w:rsidR="00E241C3" w:rsidRPr="00B92BEA" w:rsidRDefault="0014332A" w:rsidP="00E241C3">
      <w:pPr>
        <w:rPr>
          <w:rStyle w:val="Voimakas"/>
          <w:lang w:val="fi-FI"/>
        </w:rPr>
      </w:pPr>
      <w:r>
        <w:rPr>
          <w:rStyle w:val="Voimakas"/>
          <w:lang w:val="fi-FI"/>
        </w:rPr>
        <w:t>Riskin suuruuden arvio</w:t>
      </w:r>
    </w:p>
    <w:p w14:paraId="3FE9F23F" w14:textId="77777777" w:rsidR="003C3A6E" w:rsidRDefault="003C3A6E" w:rsidP="00E241C3">
      <w:pPr>
        <w:rPr>
          <w:lang w:val="fi-FI"/>
        </w:rPr>
      </w:pPr>
    </w:p>
    <w:p w14:paraId="04004408" w14:textId="3D89C608" w:rsidR="00E241C3" w:rsidRDefault="00E241C3" w:rsidP="00E241C3">
      <w:pPr>
        <w:rPr>
          <w:lang w:val="fi-FI"/>
        </w:rPr>
      </w:pPr>
      <w:r w:rsidRPr="00D67312">
        <w:rPr>
          <w:lang w:val="fi-FI"/>
        </w:rPr>
        <w:t>Pohjavesialueella sijaitsevien riskitekijöiden</w:t>
      </w:r>
      <w:r w:rsidR="008333F4">
        <w:rPr>
          <w:lang w:val="fi-FI"/>
        </w:rPr>
        <w:t xml:space="preserve"> (</w:t>
      </w:r>
      <w:r w:rsidR="002C19EC">
        <w:rPr>
          <w:lang w:val="fi-FI"/>
        </w:rPr>
        <w:t>l</w:t>
      </w:r>
      <w:r w:rsidR="008333F4">
        <w:rPr>
          <w:lang w:val="fi-FI"/>
        </w:rPr>
        <w:t>iite 1)</w:t>
      </w:r>
      <w:r w:rsidRPr="00D67312">
        <w:rPr>
          <w:lang w:val="fi-FI"/>
        </w:rPr>
        <w:t xml:space="preserve"> </w:t>
      </w:r>
      <w:r w:rsidR="00B36ECE">
        <w:rPr>
          <w:lang w:val="fi-FI"/>
        </w:rPr>
        <w:t>merkittävyys arvioidaan seuraavi</w:t>
      </w:r>
      <w:r w:rsidR="002A1F69">
        <w:rPr>
          <w:lang w:val="fi-FI"/>
        </w:rPr>
        <w:t>n</w:t>
      </w:r>
      <w:r w:rsidR="00B36ECE">
        <w:rPr>
          <w:lang w:val="fi-FI"/>
        </w:rPr>
        <w:t xml:space="preserve"> kriteerei</w:t>
      </w:r>
      <w:r w:rsidR="002A1F69">
        <w:rPr>
          <w:lang w:val="fi-FI"/>
        </w:rPr>
        <w:t>n</w:t>
      </w:r>
      <w:r w:rsidR="00B36ECE">
        <w:rPr>
          <w:lang w:val="fi-FI"/>
        </w:rPr>
        <w:t>:</w:t>
      </w:r>
    </w:p>
    <w:p w14:paraId="1F72F646" w14:textId="77777777" w:rsidR="005D05D3" w:rsidRDefault="005D05D3" w:rsidP="00E241C3">
      <w:pPr>
        <w:rPr>
          <w:lang w:val="fi-FI"/>
        </w:rPr>
      </w:pPr>
    </w:p>
    <w:p w14:paraId="28A6B123" w14:textId="4AC1E8D7" w:rsidR="00E241C3" w:rsidRDefault="00E241C3" w:rsidP="00442776">
      <w:pPr>
        <w:rPr>
          <w:lang w:val="fi-FI"/>
        </w:rPr>
      </w:pPr>
      <w:r w:rsidRPr="000823F5">
        <w:rPr>
          <w:b/>
          <w:bCs/>
          <w:lang w:val="fi-FI"/>
        </w:rPr>
        <w:t xml:space="preserve">Ei </w:t>
      </w:r>
      <w:r w:rsidR="008333F4" w:rsidRPr="000823F5">
        <w:rPr>
          <w:b/>
          <w:bCs/>
          <w:lang w:val="fi-FI"/>
        </w:rPr>
        <w:t>riskiä</w:t>
      </w:r>
      <w:r w:rsidR="002A1F69">
        <w:rPr>
          <w:b/>
          <w:bCs/>
          <w:lang w:val="fi-FI"/>
        </w:rPr>
        <w:t xml:space="preserve"> </w:t>
      </w:r>
      <w:r w:rsidR="002A1F69" w:rsidRPr="00CF4FC4">
        <w:rPr>
          <w:lang w:val="fi-FI"/>
        </w:rPr>
        <w:sym w:font="Wingdings" w:char="F0E0"/>
      </w:r>
      <w:r w:rsidR="002A1F69">
        <w:rPr>
          <w:lang w:val="fi-FI"/>
        </w:rPr>
        <w:t xml:space="preserve"> toiminto ei aiheuta riskejä</w:t>
      </w:r>
      <w:r w:rsidR="002A1F69">
        <w:rPr>
          <w:b/>
          <w:bCs/>
          <w:lang w:val="fi-FI"/>
        </w:rPr>
        <w:t xml:space="preserve"> </w:t>
      </w:r>
    </w:p>
    <w:p w14:paraId="286EA12E" w14:textId="4E7115D7" w:rsidR="00E241C3" w:rsidRDefault="008550A3" w:rsidP="00442776">
      <w:pPr>
        <w:rPr>
          <w:lang w:val="fi-FI"/>
        </w:rPr>
      </w:pPr>
      <w:r w:rsidRPr="000823F5">
        <w:rPr>
          <w:b/>
          <w:bCs/>
          <w:lang w:val="fi-FI"/>
        </w:rPr>
        <w:t>Vähäinen riski</w:t>
      </w:r>
      <w:r w:rsidR="00E241C3">
        <w:rPr>
          <w:lang w:val="fi-FI"/>
        </w:rPr>
        <w:t xml:space="preserve"> </w:t>
      </w:r>
      <w:r w:rsidR="00E241C3" w:rsidRPr="00CF4FC4">
        <w:rPr>
          <w:lang w:val="fi-FI"/>
        </w:rPr>
        <w:sym w:font="Wingdings" w:char="F0E0"/>
      </w:r>
      <w:r w:rsidR="00E241C3">
        <w:rPr>
          <w:lang w:val="fi-FI"/>
        </w:rPr>
        <w:t xml:space="preserve"> käsittää myös riskinalaiset toiminnot, joiden päästöriskit on estetty suojausten tai määräysten avulla</w:t>
      </w:r>
    </w:p>
    <w:p w14:paraId="236C8130" w14:textId="7C6E59FC" w:rsidR="00E241C3" w:rsidRDefault="00E241C3" w:rsidP="00442776">
      <w:pPr>
        <w:rPr>
          <w:lang w:val="fi-FI"/>
        </w:rPr>
      </w:pPr>
      <w:r w:rsidRPr="000823F5">
        <w:rPr>
          <w:b/>
          <w:bCs/>
          <w:lang w:val="fi-FI"/>
        </w:rPr>
        <w:t>Kohtalainen riski</w:t>
      </w:r>
      <w:r w:rsidR="002A1F69">
        <w:rPr>
          <w:b/>
          <w:bCs/>
          <w:lang w:val="fi-FI"/>
        </w:rPr>
        <w:t xml:space="preserve"> </w:t>
      </w:r>
      <w:r w:rsidRPr="006B30BF">
        <w:rPr>
          <w:lang w:val="fi-FI"/>
        </w:rPr>
        <w:sym w:font="Wingdings" w:char="F0E0"/>
      </w:r>
      <w:r>
        <w:rPr>
          <w:lang w:val="fi-FI"/>
        </w:rPr>
        <w:t xml:space="preserve"> tilaa mahdollisesti heikentävän toiminnan vaikutukset ovat paikallisia, eivätkä ne aiheuta vakavaa haittaa pohjaveden hyödyntämiselle tai pohjavedestä riippuvaisille ekosysteemeille</w:t>
      </w:r>
      <w:r w:rsidR="008550A3">
        <w:rPr>
          <w:lang w:val="fi-FI"/>
        </w:rPr>
        <w:t>. Esimerkkinä ihmistoiminnasta aiheutuneet kohonneet, mutta ohjeelliset arviointiperusteet alittavat epäorgaanisen aineen pitoisuudet.</w:t>
      </w:r>
    </w:p>
    <w:p w14:paraId="2BFE530A" w14:textId="543E0C27" w:rsidR="00E241C3" w:rsidRDefault="00E241C3" w:rsidP="00442776">
      <w:pPr>
        <w:rPr>
          <w:lang w:val="fi-FI"/>
        </w:rPr>
      </w:pPr>
      <w:r w:rsidRPr="000823F5">
        <w:rPr>
          <w:b/>
          <w:bCs/>
          <w:lang w:val="fi-FI"/>
        </w:rPr>
        <w:t>Riski on suuri</w:t>
      </w:r>
      <w:r>
        <w:rPr>
          <w:lang w:val="fi-FI"/>
        </w:rPr>
        <w:t xml:space="preserve"> </w:t>
      </w:r>
      <w:r w:rsidRPr="00CF4FC4">
        <w:rPr>
          <w:lang w:val="fi-FI"/>
        </w:rPr>
        <w:sym w:font="Wingdings" w:char="F0E0"/>
      </w:r>
      <w:r>
        <w:rPr>
          <w:lang w:val="fi-FI"/>
        </w:rPr>
        <w:t xml:space="preserve"> tilaa mahdollisesti heikentävä toiminta on laaja-alainen</w:t>
      </w:r>
      <w:r w:rsidR="00AD6BF1">
        <w:rPr>
          <w:lang w:val="fi-FI"/>
        </w:rPr>
        <w:t>,</w:t>
      </w:r>
      <w:r>
        <w:rPr>
          <w:lang w:val="fi-FI"/>
        </w:rPr>
        <w:t xml:space="preserve"> se sijaitsee pohjavesi</w:t>
      </w:r>
      <w:r w:rsidR="000974AF">
        <w:rPr>
          <w:lang w:val="fi-FI"/>
        </w:rPr>
        <w:t>alueen</w:t>
      </w:r>
      <w:r>
        <w:rPr>
          <w:lang w:val="fi-FI"/>
        </w:rPr>
        <w:t xml:space="preserve"> pilaantumiselle herkällä alueella tai toiminnasta mahdollisesti aiheutuvat päästöt ovat erityisen vakava uhka koko pohjavesi</w:t>
      </w:r>
      <w:r w:rsidR="000974AF">
        <w:rPr>
          <w:lang w:val="fi-FI"/>
        </w:rPr>
        <w:t>alueen</w:t>
      </w:r>
      <w:r>
        <w:rPr>
          <w:lang w:val="fi-FI"/>
        </w:rPr>
        <w:t xml:space="preserve"> </w:t>
      </w:r>
      <w:r w:rsidR="000974AF">
        <w:rPr>
          <w:lang w:val="fi-FI"/>
        </w:rPr>
        <w:t xml:space="preserve">määrälle tai </w:t>
      </w:r>
      <w:r>
        <w:rPr>
          <w:lang w:val="fi-FI"/>
        </w:rPr>
        <w:t xml:space="preserve">laadulle ja/tai siitä riippuvaisille </w:t>
      </w:r>
      <w:r w:rsidR="000974AF">
        <w:rPr>
          <w:lang w:val="fi-FI"/>
        </w:rPr>
        <w:lastRenderedPageBreak/>
        <w:t xml:space="preserve">pintavesille tai </w:t>
      </w:r>
      <w:r>
        <w:rPr>
          <w:lang w:val="fi-FI"/>
        </w:rPr>
        <w:t>ekosysteemeille (ts. tilaa heikentävä toiminta voi aiheuttaa pohjavesi</w:t>
      </w:r>
      <w:r w:rsidR="000974AF">
        <w:rPr>
          <w:lang w:val="fi-FI"/>
        </w:rPr>
        <w:t>alueen</w:t>
      </w:r>
      <w:r>
        <w:rPr>
          <w:lang w:val="fi-FI"/>
        </w:rPr>
        <w:t xml:space="preserve"> huonon </w:t>
      </w:r>
      <w:r w:rsidR="000974AF">
        <w:rPr>
          <w:lang w:val="fi-FI"/>
        </w:rPr>
        <w:t xml:space="preserve">määrällisen tai </w:t>
      </w:r>
      <w:r>
        <w:rPr>
          <w:lang w:val="fi-FI"/>
        </w:rPr>
        <w:t>kemiallisen)</w:t>
      </w:r>
      <w:r w:rsidR="00AD6BF1">
        <w:rPr>
          <w:lang w:val="fi-FI"/>
        </w:rPr>
        <w:t>.</w:t>
      </w:r>
    </w:p>
    <w:p w14:paraId="08CE6F91" w14:textId="77777777" w:rsidR="00E241C3" w:rsidRDefault="00E241C3" w:rsidP="00E241C3">
      <w:pPr>
        <w:rPr>
          <w:lang w:val="fi-FI"/>
        </w:rPr>
      </w:pPr>
    </w:p>
    <w:p w14:paraId="77E5CC34" w14:textId="77777777" w:rsidR="00E241C3" w:rsidRPr="00442776" w:rsidRDefault="00E241C3" w:rsidP="00E241C3">
      <w:pPr>
        <w:rPr>
          <w:bCs/>
          <w:lang w:val="fi-FI"/>
        </w:rPr>
      </w:pPr>
      <w:r w:rsidRPr="00442776">
        <w:rPr>
          <w:bCs/>
          <w:lang w:val="fi-FI"/>
        </w:rPr>
        <w:t>Kokonaisriskin arvioinni</w:t>
      </w:r>
      <w:r w:rsidR="00AA35F9" w:rsidRPr="00442776">
        <w:rPr>
          <w:bCs/>
          <w:lang w:val="fi-FI"/>
        </w:rPr>
        <w:t>n</w:t>
      </w:r>
      <w:r w:rsidR="00A450F8" w:rsidRPr="00442776">
        <w:rPr>
          <w:bCs/>
          <w:lang w:val="fi-FI"/>
        </w:rPr>
        <w:t xml:space="preserve"> </w:t>
      </w:r>
      <w:r w:rsidRPr="00442776">
        <w:rPr>
          <w:bCs/>
          <w:lang w:val="fi-FI"/>
        </w:rPr>
        <w:t>ohjeellise</w:t>
      </w:r>
      <w:r w:rsidR="00AA35F9" w:rsidRPr="00442776">
        <w:rPr>
          <w:bCs/>
          <w:lang w:val="fi-FI"/>
        </w:rPr>
        <w:t>t</w:t>
      </w:r>
      <w:r w:rsidRPr="00442776">
        <w:rPr>
          <w:bCs/>
          <w:lang w:val="fi-FI"/>
        </w:rPr>
        <w:t xml:space="preserve"> </w:t>
      </w:r>
      <w:r w:rsidR="00AA35F9" w:rsidRPr="00442776">
        <w:rPr>
          <w:bCs/>
          <w:lang w:val="fi-FI"/>
        </w:rPr>
        <w:t>kriteerit ovat</w:t>
      </w:r>
      <w:r w:rsidRPr="00442776">
        <w:rPr>
          <w:bCs/>
          <w:lang w:val="fi-FI"/>
        </w:rPr>
        <w:t>:</w:t>
      </w:r>
    </w:p>
    <w:p w14:paraId="61CDCEAD" w14:textId="77777777" w:rsidR="00AD6BF1" w:rsidRDefault="00AD6BF1" w:rsidP="00E241C3">
      <w:pPr>
        <w:rPr>
          <w:lang w:val="fi-FI"/>
        </w:rPr>
      </w:pPr>
    </w:p>
    <w:p w14:paraId="22C8D2A2" w14:textId="4FA70196" w:rsidR="00E241C3" w:rsidRDefault="00E241C3" w:rsidP="00E241C3">
      <w:pPr>
        <w:rPr>
          <w:lang w:val="fi-FI"/>
        </w:rPr>
      </w:pPr>
      <w:r w:rsidRPr="00253772">
        <w:rPr>
          <w:b/>
          <w:lang w:val="fi-FI"/>
        </w:rPr>
        <w:t xml:space="preserve">Kokonaisriski </w:t>
      </w:r>
      <w:r w:rsidR="00F305E5">
        <w:rPr>
          <w:b/>
          <w:lang w:val="fi-FI"/>
        </w:rPr>
        <w:t>on suuri</w:t>
      </w:r>
      <w:r w:rsidRPr="00253772">
        <w:rPr>
          <w:b/>
          <w:lang w:val="fi-FI"/>
        </w:rPr>
        <w:t xml:space="preserve"> </w:t>
      </w:r>
      <w:r w:rsidRPr="002C31E9">
        <w:rPr>
          <w:lang w:val="fi-FI"/>
        </w:rPr>
        <w:sym w:font="Wingdings" w:char="F0E0"/>
      </w:r>
      <w:r>
        <w:rPr>
          <w:lang w:val="fi-FI"/>
        </w:rPr>
        <w:t xml:space="preserve"> pohjavesi</w:t>
      </w:r>
      <w:r w:rsidR="000974AF">
        <w:rPr>
          <w:lang w:val="fi-FI"/>
        </w:rPr>
        <w:t>aluee</w:t>
      </w:r>
      <w:r w:rsidR="0014332A">
        <w:rPr>
          <w:lang w:val="fi-FI"/>
        </w:rPr>
        <w:t>lla</w:t>
      </w:r>
      <w:r>
        <w:rPr>
          <w:lang w:val="fi-FI"/>
        </w:rPr>
        <w:t xml:space="preserve"> on yksikin </w:t>
      </w:r>
      <w:r w:rsidR="00782050">
        <w:rPr>
          <w:lang w:val="fi-FI"/>
        </w:rPr>
        <w:t>suuren riskin</w:t>
      </w:r>
      <w:r>
        <w:rPr>
          <w:lang w:val="fi-FI"/>
        </w:rPr>
        <w:t xml:space="preserve"> riskitekijä, tai useita </w:t>
      </w:r>
      <w:r w:rsidR="00782050">
        <w:rPr>
          <w:lang w:val="fi-FI"/>
        </w:rPr>
        <w:t>kohtalaisen riskin</w:t>
      </w:r>
      <w:r>
        <w:rPr>
          <w:lang w:val="fi-FI"/>
        </w:rPr>
        <w:t xml:space="preserve"> riskitekijöitä, joiden </w:t>
      </w:r>
      <w:r w:rsidR="006D5EEC">
        <w:rPr>
          <w:lang w:val="fi-FI"/>
        </w:rPr>
        <w:t xml:space="preserve">osalta on näkyvissä ihmistoimintojen vaikutuksia pohjavesialueen määrään tai laatuun ja </w:t>
      </w:r>
      <w:r w:rsidR="00EB349F">
        <w:rPr>
          <w:lang w:val="fi-FI"/>
        </w:rPr>
        <w:t>jotka</w:t>
      </w:r>
      <w:r w:rsidR="006D5EEC">
        <w:rPr>
          <w:lang w:val="fi-FI"/>
        </w:rPr>
        <w:t xml:space="preserve"> yhdessä </w:t>
      </w:r>
      <w:r>
        <w:rPr>
          <w:lang w:val="fi-FI"/>
        </w:rPr>
        <w:t>vastaa</w:t>
      </w:r>
      <w:r w:rsidR="006D5EEC">
        <w:rPr>
          <w:lang w:val="fi-FI"/>
        </w:rPr>
        <w:t>vat</w:t>
      </w:r>
      <w:r>
        <w:rPr>
          <w:lang w:val="fi-FI"/>
        </w:rPr>
        <w:t xml:space="preserve"> </w:t>
      </w:r>
      <w:r w:rsidR="00782050">
        <w:rPr>
          <w:lang w:val="fi-FI"/>
        </w:rPr>
        <w:t>suuren riskin</w:t>
      </w:r>
      <w:r>
        <w:rPr>
          <w:lang w:val="fi-FI"/>
        </w:rPr>
        <w:t xml:space="preserve"> riskitekijää</w:t>
      </w:r>
    </w:p>
    <w:p w14:paraId="60320DC2" w14:textId="54F4C483" w:rsidR="00E241C3" w:rsidRDefault="00E241C3" w:rsidP="00E241C3">
      <w:pPr>
        <w:rPr>
          <w:lang w:val="fi-FI"/>
        </w:rPr>
      </w:pPr>
      <w:r w:rsidRPr="00253772">
        <w:rPr>
          <w:b/>
          <w:lang w:val="fi-FI"/>
        </w:rPr>
        <w:t xml:space="preserve">Kokonaisriski </w:t>
      </w:r>
      <w:r w:rsidR="00F305E5">
        <w:rPr>
          <w:b/>
          <w:lang w:val="fi-FI"/>
        </w:rPr>
        <w:t>on kohtalainen</w:t>
      </w:r>
      <w:r w:rsidRPr="00253772">
        <w:rPr>
          <w:b/>
          <w:lang w:val="fi-FI"/>
        </w:rPr>
        <w:t xml:space="preserve"> </w:t>
      </w:r>
      <w:r w:rsidRPr="002C31E9">
        <w:rPr>
          <w:lang w:val="fi-FI"/>
        </w:rPr>
        <w:sym w:font="Wingdings" w:char="F0E0"/>
      </w:r>
      <w:r>
        <w:rPr>
          <w:lang w:val="fi-FI"/>
        </w:rPr>
        <w:t xml:space="preserve"> riskitekijöiden yhteisvaikutus on kohtalainen, mutta sijainti- ja päästöriskin perusteella eivät todennäköisesti aiheuta vakavaa uhkaa pohjaveden tilaan (kemiallinen ja määrällinen)</w:t>
      </w:r>
    </w:p>
    <w:p w14:paraId="40B70A3D" w14:textId="39B69117" w:rsidR="00E241C3" w:rsidRDefault="00E241C3" w:rsidP="00E241C3">
      <w:pPr>
        <w:rPr>
          <w:lang w:val="fi-FI"/>
        </w:rPr>
      </w:pPr>
      <w:r w:rsidRPr="00253772">
        <w:rPr>
          <w:b/>
          <w:lang w:val="fi-FI"/>
        </w:rPr>
        <w:t>Kokonaisriski</w:t>
      </w:r>
      <w:r w:rsidR="008550A3">
        <w:rPr>
          <w:b/>
          <w:lang w:val="fi-FI"/>
        </w:rPr>
        <w:t xml:space="preserve"> </w:t>
      </w:r>
      <w:r w:rsidR="00F305E5">
        <w:rPr>
          <w:b/>
          <w:lang w:val="fi-FI"/>
        </w:rPr>
        <w:t>on vähäinen</w:t>
      </w:r>
      <w:r>
        <w:rPr>
          <w:lang w:val="fi-FI"/>
        </w:rPr>
        <w:t xml:space="preserve"> </w:t>
      </w:r>
      <w:r w:rsidRPr="00DD104E">
        <w:rPr>
          <w:lang w:val="fi-FI"/>
        </w:rPr>
        <w:sym w:font="Wingdings" w:char="F0E0"/>
      </w:r>
      <w:r>
        <w:rPr>
          <w:lang w:val="fi-FI"/>
        </w:rPr>
        <w:t xml:space="preserve"> riskitekijät eivät aiheuta pohjavesi</w:t>
      </w:r>
      <w:r w:rsidR="000974AF">
        <w:rPr>
          <w:lang w:val="fi-FI"/>
        </w:rPr>
        <w:t>alueen</w:t>
      </w:r>
      <w:r>
        <w:rPr>
          <w:lang w:val="fi-FI"/>
        </w:rPr>
        <w:t xml:space="preserve"> tilaan kohdistuvia merkittäviä </w:t>
      </w:r>
      <w:r w:rsidR="00C5098A">
        <w:rPr>
          <w:lang w:val="fi-FI"/>
        </w:rPr>
        <w:t xml:space="preserve">riskejä </w:t>
      </w:r>
      <w:r>
        <w:rPr>
          <w:lang w:val="fi-FI"/>
        </w:rPr>
        <w:t xml:space="preserve">(kokonaisriski voi olla </w:t>
      </w:r>
      <w:r w:rsidR="006D5EEC">
        <w:rPr>
          <w:lang w:val="fi-FI"/>
        </w:rPr>
        <w:t>vähäinen</w:t>
      </w:r>
      <w:r>
        <w:rPr>
          <w:lang w:val="fi-FI"/>
        </w:rPr>
        <w:t xml:space="preserve">, vaikka pohjavesialueella sijaitsisikin </w:t>
      </w:r>
      <w:r w:rsidR="006D5EEC">
        <w:rPr>
          <w:lang w:val="fi-FI"/>
        </w:rPr>
        <w:t xml:space="preserve">pieni </w:t>
      </w:r>
      <w:r>
        <w:rPr>
          <w:lang w:val="fi-FI"/>
        </w:rPr>
        <w:t xml:space="preserve">määrä </w:t>
      </w:r>
      <w:r w:rsidR="006D5EEC">
        <w:rPr>
          <w:lang w:val="fi-FI"/>
        </w:rPr>
        <w:t>kohtalaisen riskin</w:t>
      </w:r>
      <w:r>
        <w:rPr>
          <w:lang w:val="fi-FI"/>
        </w:rPr>
        <w:t xml:space="preserve"> riskitekijöitä)</w:t>
      </w:r>
    </w:p>
    <w:p w14:paraId="6BB9E253" w14:textId="25C0920B" w:rsidR="00A71F83" w:rsidRDefault="00F305E5" w:rsidP="00E241C3">
      <w:pPr>
        <w:rPr>
          <w:lang w:val="fi-FI"/>
        </w:rPr>
      </w:pPr>
      <w:r w:rsidRPr="000823F5">
        <w:rPr>
          <w:b/>
          <w:bCs/>
          <w:lang w:val="fi-FI"/>
        </w:rPr>
        <w:t>Ei riskiä</w:t>
      </w:r>
      <w:r>
        <w:rPr>
          <w:lang w:val="fi-FI"/>
        </w:rPr>
        <w:t xml:space="preserve"> </w:t>
      </w:r>
      <w:r w:rsidRPr="00DD104E">
        <w:rPr>
          <w:lang w:val="fi-FI"/>
        </w:rPr>
        <w:sym w:font="Wingdings" w:char="F0E0"/>
      </w:r>
      <w:r w:rsidR="008B32C0">
        <w:rPr>
          <w:lang w:val="fi-FI"/>
        </w:rPr>
        <w:t xml:space="preserve"> riskitekijät eivät aiheuta pohjavesialueen tilaan lainkaan riskejä, vaikka pohjavesialueella sijaitsisikin pieni määrä vähäisen riskin riskitekijöitä</w:t>
      </w:r>
    </w:p>
    <w:p w14:paraId="5D1579C2" w14:textId="77777777" w:rsidR="008B32C0" w:rsidRDefault="008B32C0" w:rsidP="00E241C3">
      <w:pPr>
        <w:rPr>
          <w:lang w:val="fi-FI"/>
        </w:rPr>
      </w:pPr>
    </w:p>
    <w:p w14:paraId="7EBC5E4F" w14:textId="57848B9F" w:rsidR="00A71F83" w:rsidRPr="00D67312" w:rsidRDefault="00A71F83" w:rsidP="00E241C3">
      <w:pPr>
        <w:rPr>
          <w:lang w:val="fi-FI"/>
        </w:rPr>
      </w:pPr>
      <w:r>
        <w:rPr>
          <w:lang w:val="fi-FI"/>
        </w:rPr>
        <w:t xml:space="preserve">Jotta pohjavesialue voidaan nimetä </w:t>
      </w:r>
      <w:r w:rsidR="008B32C0">
        <w:rPr>
          <w:lang w:val="fi-FI"/>
        </w:rPr>
        <w:t xml:space="preserve">tietojärjestelmässä </w:t>
      </w:r>
      <w:r>
        <w:rPr>
          <w:lang w:val="fi-FI"/>
        </w:rPr>
        <w:t>riskialueeksi, kokonaisriskin tulee olla suur</w:t>
      </w:r>
      <w:r w:rsidR="006D5EEC">
        <w:rPr>
          <w:lang w:val="fi-FI"/>
        </w:rPr>
        <w:t>i</w:t>
      </w:r>
      <w:r>
        <w:rPr>
          <w:lang w:val="fi-FI"/>
        </w:rPr>
        <w:t>.</w:t>
      </w:r>
    </w:p>
    <w:p w14:paraId="23DE523C" w14:textId="102198DF" w:rsidR="00E241C3" w:rsidRDefault="00E241C3" w:rsidP="00E241C3">
      <w:pPr>
        <w:rPr>
          <w:lang w:val="fi-FI"/>
        </w:rPr>
      </w:pPr>
    </w:p>
    <w:p w14:paraId="52E56223" w14:textId="77777777" w:rsidR="00E241C3" w:rsidRDefault="00E241C3" w:rsidP="00E241C3">
      <w:pPr>
        <w:rPr>
          <w:lang w:val="fi-FI"/>
        </w:rPr>
      </w:pPr>
    </w:p>
    <w:p w14:paraId="07547A01" w14:textId="6FB891F9" w:rsidR="005414D0" w:rsidRPr="000823F5" w:rsidRDefault="005414D0" w:rsidP="00E241C3">
      <w:pPr>
        <w:rPr>
          <w:b/>
          <w:bCs/>
          <w:lang w:val="fi-FI"/>
        </w:rPr>
      </w:pPr>
    </w:p>
    <w:p w14:paraId="5A860794" w14:textId="2CCF7FB8" w:rsidR="00AA35F9" w:rsidRDefault="001C1E17" w:rsidP="00AA35F9">
      <w:pPr>
        <w:pStyle w:val="Otsikko1"/>
        <w:rPr>
          <w:rFonts w:ascii="Arial" w:hAnsi="Arial" w:cs="Arial"/>
          <w:b w:val="0"/>
          <w:lang w:val="fi-FI"/>
        </w:rPr>
      </w:pPr>
      <w:r>
        <w:rPr>
          <w:rFonts w:ascii="Arial" w:hAnsi="Arial" w:cs="Arial"/>
          <w:b w:val="0"/>
          <w:lang w:val="fi-FI"/>
        </w:rPr>
        <w:br w:type="page"/>
      </w:r>
      <w:bookmarkStart w:id="4" w:name="_Toc153887391"/>
      <w:r w:rsidR="00AA35F9" w:rsidRPr="00AA35F9">
        <w:rPr>
          <w:lang w:val="fi-FI"/>
        </w:rPr>
        <w:lastRenderedPageBreak/>
        <w:t xml:space="preserve">4 Riskitekijöiden tallennus </w:t>
      </w:r>
      <w:r w:rsidR="00054E30">
        <w:rPr>
          <w:lang w:val="fi-FI"/>
        </w:rPr>
        <w:t>Pisara-</w:t>
      </w:r>
      <w:r w:rsidR="00AA35F9" w:rsidRPr="00AA35F9">
        <w:rPr>
          <w:lang w:val="fi-FI"/>
        </w:rPr>
        <w:t>järjestelmään</w:t>
      </w:r>
      <w:bookmarkEnd w:id="4"/>
      <w:r w:rsidR="00AA35F9" w:rsidRPr="00AA35F9">
        <w:rPr>
          <w:lang w:val="fi-FI"/>
        </w:rPr>
        <w:t xml:space="preserve"> </w:t>
      </w:r>
    </w:p>
    <w:p w14:paraId="5043CB0F" w14:textId="77777777" w:rsidR="00AA35F9" w:rsidRDefault="00AA35F9" w:rsidP="001C1E17">
      <w:pPr>
        <w:rPr>
          <w:rFonts w:ascii="Arial" w:hAnsi="Arial" w:cs="Arial"/>
          <w:b/>
          <w:lang w:val="fi-FI"/>
        </w:rPr>
      </w:pPr>
    </w:p>
    <w:p w14:paraId="07459315" w14:textId="77777777" w:rsidR="00295C57" w:rsidRDefault="00295C57" w:rsidP="00AA35F9">
      <w:pPr>
        <w:rPr>
          <w:lang w:val="fi-FI"/>
        </w:rPr>
      </w:pPr>
    </w:p>
    <w:p w14:paraId="00C70078" w14:textId="18A69A43" w:rsidR="00577C19" w:rsidRDefault="00CE5FB9" w:rsidP="00AA35F9">
      <w:pPr>
        <w:rPr>
          <w:lang w:val="fi-FI"/>
        </w:rPr>
      </w:pPr>
      <w:r>
        <w:rPr>
          <w:lang w:val="fi-FI"/>
        </w:rPr>
        <w:t>Riskitekijöiden tallennukseen pääsee joko Pisaran etusivulta Arviotyökalut-otsikon alta suoralla linkillä tai avaamalla oikeasta yläkulmasta</w:t>
      </w:r>
      <w:r w:rsidR="00F8005F">
        <w:rPr>
          <w:lang w:val="fi-FI"/>
        </w:rPr>
        <w:t xml:space="preserve"> </w:t>
      </w:r>
      <w:r>
        <w:rPr>
          <w:lang w:val="fi-FI"/>
        </w:rPr>
        <w:t xml:space="preserve">Työkalut-valikon ja sieltä riskiarvio. Arviotyökaluihin vaaditaan </w:t>
      </w:r>
      <w:proofErr w:type="spellStart"/>
      <w:r>
        <w:rPr>
          <w:lang w:val="fi-FI"/>
        </w:rPr>
        <w:t>IidaLight</w:t>
      </w:r>
      <w:proofErr w:type="spellEnd"/>
      <w:r>
        <w:rPr>
          <w:lang w:val="fi-FI"/>
        </w:rPr>
        <w:t xml:space="preserve">-kirjautuminen, josta on tarkemmat ohjeet </w:t>
      </w:r>
      <w:r>
        <w:fldChar w:fldCharType="begin"/>
      </w:r>
      <w:r w:rsidRPr="002C1100">
        <w:rPr>
          <w:lang w:val="fi-FI"/>
          <w:rPrChange w:id="5" w:author="Väisänen Sari" w:date="2025-09-30T10:18:00Z" w16du:dateUtc="2025-09-30T07:18:00Z">
            <w:rPr/>
          </w:rPrChange>
        </w:rPr>
        <w:instrText>HYPERLINK "https://tila.tiimeri.fi/sites/syke-pisara/Koulutusmateriaalit/Pisaran%20tallennussovelluksiin%20kirjautumisohje%20ELY-k%C3%A4ytt%C3%A4jille_pohjavesi.pdf"</w:instrText>
      </w:r>
      <w:r>
        <w:fldChar w:fldCharType="separate"/>
      </w:r>
      <w:r w:rsidRPr="00CE5FB9">
        <w:rPr>
          <w:rStyle w:val="Hyperlinkki"/>
          <w:lang w:val="fi-FI"/>
        </w:rPr>
        <w:t>Tiimerissä</w:t>
      </w:r>
      <w:r>
        <w:fldChar w:fldCharType="end"/>
      </w:r>
      <w:r>
        <w:rPr>
          <w:lang w:val="fi-FI"/>
        </w:rPr>
        <w:t>. Kirjautumisen jälkeen</w:t>
      </w:r>
      <w:r w:rsidR="00F8005F">
        <w:rPr>
          <w:lang w:val="fi-FI"/>
        </w:rPr>
        <w:t xml:space="preserve"> </w:t>
      </w:r>
      <w:r>
        <w:rPr>
          <w:lang w:val="fi-FI"/>
        </w:rPr>
        <w:t xml:space="preserve">klikataan </w:t>
      </w:r>
      <w:r w:rsidR="009028E0" w:rsidRPr="00377B85">
        <w:rPr>
          <w:color w:val="0B2EC5"/>
          <w:u w:val="single"/>
          <w:lang w:val="fi-FI"/>
        </w:rPr>
        <w:t>Riskitekijöiden arviot</w:t>
      </w:r>
      <w:r w:rsidR="00F8005F">
        <w:rPr>
          <w:color w:val="0B2EC5"/>
          <w:u w:val="single"/>
          <w:lang w:val="fi-FI"/>
        </w:rPr>
        <w:t xml:space="preserve"> 4. suunnittelukausi</w:t>
      </w:r>
      <w:r w:rsidR="009028E0" w:rsidRPr="007E7007">
        <w:rPr>
          <w:color w:val="0B2EC5"/>
          <w:lang w:val="fi-FI"/>
        </w:rPr>
        <w:t>.</w:t>
      </w:r>
      <w:r w:rsidR="009028E0">
        <w:rPr>
          <w:lang w:val="fi-FI"/>
        </w:rPr>
        <w:t xml:space="preserve"> </w:t>
      </w:r>
      <w:r w:rsidR="007E1420">
        <w:rPr>
          <w:lang w:val="fi-FI"/>
        </w:rPr>
        <w:t xml:space="preserve">Sivulle on listattu kaikki pohjavesialueet. Taulukkoa voi </w:t>
      </w:r>
      <w:r w:rsidR="00597D7F">
        <w:rPr>
          <w:lang w:val="fi-FI"/>
        </w:rPr>
        <w:t xml:space="preserve">suodattaa käyttäen </w:t>
      </w:r>
      <w:r w:rsidR="007E1420">
        <w:rPr>
          <w:lang w:val="fi-FI"/>
        </w:rPr>
        <w:t>pohjavesialueen nimeä, ELY-keskusta, pääsijaintikuntaa tai pohjavesialueen tunnusta. Taulukossa näkyy viimeisin muokkauspäivämä</w:t>
      </w:r>
      <w:r w:rsidR="00AD2D3A">
        <w:rPr>
          <w:lang w:val="fi-FI"/>
        </w:rPr>
        <w:t>ä</w:t>
      </w:r>
      <w:r w:rsidR="007E1420">
        <w:rPr>
          <w:lang w:val="fi-FI"/>
        </w:rPr>
        <w:t>rä sekä status (kesken tai valmis). Status päivitetään pohjavesialueen riskiarviossa merkitsemällä se valmiiksi.</w:t>
      </w:r>
    </w:p>
    <w:p w14:paraId="5D43B1DA" w14:textId="689546BF" w:rsidR="00AD2D3A" w:rsidRDefault="00AD2D3A" w:rsidP="00AA35F9">
      <w:pPr>
        <w:rPr>
          <w:lang w:val="fi-FI"/>
        </w:rPr>
      </w:pPr>
    </w:p>
    <w:p w14:paraId="41C8013A" w14:textId="1308224C" w:rsidR="00AD2D3A" w:rsidRDefault="00AD2D3A" w:rsidP="00AA35F9">
      <w:pPr>
        <w:rPr>
          <w:lang w:val="fi-FI"/>
        </w:rPr>
      </w:pPr>
      <w:r>
        <w:rPr>
          <w:lang w:val="fi-FI"/>
        </w:rPr>
        <w:t xml:space="preserve">Pohjavesialueen nimeä klikkaamalla pääsee tallentamaan riskiarviota. Vaihtoehtoisesti vaihtamalla tarkastelutasoksi Riskitekijät voi </w:t>
      </w:r>
      <w:r w:rsidR="00E0373B">
        <w:rPr>
          <w:lang w:val="fi-FI"/>
        </w:rPr>
        <w:t>samalta lomakkeelta tallentaa</w:t>
      </w:r>
      <w:r>
        <w:rPr>
          <w:lang w:val="fi-FI"/>
        </w:rPr>
        <w:t xml:space="preserve"> haitallisen aineen tai jonkun riskiosatekijän </w:t>
      </w:r>
      <w:r w:rsidR="00E0373B">
        <w:rPr>
          <w:lang w:val="fi-FI"/>
        </w:rPr>
        <w:t>tiedot usealle pohjavesialueelle.</w:t>
      </w:r>
    </w:p>
    <w:p w14:paraId="2BD4D9F9" w14:textId="77777777" w:rsidR="00577C19" w:rsidRDefault="00577C19" w:rsidP="00AA35F9">
      <w:pPr>
        <w:rPr>
          <w:lang w:val="fi-FI"/>
        </w:rPr>
      </w:pPr>
    </w:p>
    <w:p w14:paraId="107CB1EC" w14:textId="13394833" w:rsidR="00577C19" w:rsidRDefault="006241EA" w:rsidP="00AA35F9">
      <w:pPr>
        <w:rPr>
          <w:lang w:val="fi-FI"/>
        </w:rPr>
      </w:pPr>
      <w:r>
        <w:rPr>
          <w:noProof/>
          <w:lang w:val="fi-FI"/>
        </w:rPr>
        <w:drawing>
          <wp:inline distT="0" distB="0" distL="0" distR="0" wp14:anchorId="5A8AB2A6" wp14:editId="7711459F">
            <wp:extent cx="6115050" cy="19304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5050" cy="1930400"/>
                    </a:xfrm>
                    <a:prstGeom prst="rect">
                      <a:avLst/>
                    </a:prstGeom>
                    <a:noFill/>
                    <a:ln>
                      <a:noFill/>
                    </a:ln>
                  </pic:spPr>
                </pic:pic>
              </a:graphicData>
            </a:graphic>
          </wp:inline>
        </w:drawing>
      </w:r>
    </w:p>
    <w:p w14:paraId="27C23B58" w14:textId="77777777" w:rsidR="00F25433" w:rsidRDefault="00F25433" w:rsidP="00AA35F9">
      <w:pPr>
        <w:rPr>
          <w:lang w:val="fi-FI"/>
        </w:rPr>
      </w:pPr>
    </w:p>
    <w:p w14:paraId="0D0A65F9" w14:textId="77777777" w:rsidR="00592710" w:rsidRDefault="00E0373B" w:rsidP="00AA35F9">
      <w:pPr>
        <w:rPr>
          <w:lang w:val="fi-FI"/>
        </w:rPr>
      </w:pPr>
      <w:r>
        <w:rPr>
          <w:lang w:val="fi-FI"/>
        </w:rPr>
        <w:t>Pohjavesialueen riskiarviota pääsee tallentamaan valitsemalla ”Muokkaa” oikeasta yläkulmasta. Loogisin etenemisjärjestys on aloit</w:t>
      </w:r>
      <w:r w:rsidR="00DD0E0E">
        <w:rPr>
          <w:lang w:val="fi-FI"/>
        </w:rPr>
        <w:t>t</w:t>
      </w:r>
      <w:r>
        <w:rPr>
          <w:lang w:val="fi-FI"/>
        </w:rPr>
        <w:t>aa Riskiosatekijät</w:t>
      </w:r>
      <w:r w:rsidR="00DD0E0E">
        <w:rPr>
          <w:lang w:val="fi-FI"/>
        </w:rPr>
        <w:t>-</w:t>
      </w:r>
      <w:r>
        <w:rPr>
          <w:lang w:val="fi-FI"/>
        </w:rPr>
        <w:t>otsikon alla välilehdeltä Haitallinen aine, jossa relevantin aineen kohdalle merkitään, aiheuttaako se riskiä tai ylittyykö raja-arvo (ympäristönlaatunormi). Aineille, jotka eivät aiheuta riskejä, ei ole pakollista tallentaa mitään.</w:t>
      </w:r>
      <w:r w:rsidR="00D41A99">
        <w:rPr>
          <w:lang w:val="fi-FI"/>
        </w:rPr>
        <w:t xml:space="preserve"> </w:t>
      </w:r>
    </w:p>
    <w:p w14:paraId="3A2E0B20" w14:textId="77777777" w:rsidR="00592710" w:rsidRDefault="00592710" w:rsidP="00AA35F9">
      <w:pPr>
        <w:rPr>
          <w:lang w:val="fi-FI"/>
        </w:rPr>
      </w:pPr>
    </w:p>
    <w:p w14:paraId="426528D8" w14:textId="2662F895" w:rsidR="00F25433" w:rsidRDefault="00D41A99" w:rsidP="00AA35F9">
      <w:pPr>
        <w:rPr>
          <w:lang w:val="fi-FI"/>
        </w:rPr>
      </w:pPr>
      <w:r>
        <w:rPr>
          <w:lang w:val="fi-FI"/>
        </w:rPr>
        <w:t xml:space="preserve">Edellisen kauden (3. kausi) </w:t>
      </w:r>
      <w:r w:rsidR="00592710">
        <w:rPr>
          <w:lang w:val="fi-FI"/>
        </w:rPr>
        <w:t xml:space="preserve">aineiden merkinnät ja </w:t>
      </w:r>
      <w:r>
        <w:rPr>
          <w:lang w:val="fi-FI"/>
        </w:rPr>
        <w:t xml:space="preserve">riskiarviot ovat pohjana ja ne </w:t>
      </w:r>
      <w:r w:rsidR="00592710">
        <w:rPr>
          <w:lang w:val="fi-FI"/>
        </w:rPr>
        <w:t xml:space="preserve">tulee </w:t>
      </w:r>
      <w:r>
        <w:rPr>
          <w:lang w:val="fi-FI"/>
        </w:rPr>
        <w:t>päivittää ajantasais</w:t>
      </w:r>
      <w:r w:rsidR="00592710">
        <w:rPr>
          <w:lang w:val="fi-FI"/>
        </w:rPr>
        <w:t>i</w:t>
      </w:r>
      <w:r>
        <w:rPr>
          <w:lang w:val="fi-FI"/>
        </w:rPr>
        <w:t>ksi. Edellisen kauden tallennukset ovat myös näkyvissä sivun alalaidassa otsikon ”Riskitekijöiden arviot 3. suunnittelukausi” alla</w:t>
      </w:r>
      <w:r w:rsidR="00EB349F">
        <w:rPr>
          <w:lang w:val="fi-FI"/>
        </w:rPr>
        <w:t xml:space="preserve">, mutta ne voi halutessaan myös piilottaa näkyvistä. </w:t>
      </w:r>
    </w:p>
    <w:p w14:paraId="0A798BBC" w14:textId="77777777" w:rsidR="00F25433" w:rsidRDefault="00F25433" w:rsidP="00AA35F9">
      <w:pPr>
        <w:rPr>
          <w:lang w:val="fi-FI"/>
        </w:rPr>
      </w:pPr>
    </w:p>
    <w:p w14:paraId="6119D96E" w14:textId="0747DF40" w:rsidR="00F25433" w:rsidRDefault="006241EA" w:rsidP="00AA35F9">
      <w:pPr>
        <w:rPr>
          <w:lang w:val="fi-FI"/>
        </w:rPr>
      </w:pPr>
      <w:r>
        <w:rPr>
          <w:noProof/>
          <w:lang w:val="fi-FI"/>
        </w:rPr>
        <w:lastRenderedPageBreak/>
        <w:drawing>
          <wp:inline distT="0" distB="0" distL="0" distR="0" wp14:anchorId="37C2003C" wp14:editId="493450EC">
            <wp:extent cx="6115050" cy="277495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0" cy="2774950"/>
                    </a:xfrm>
                    <a:prstGeom prst="rect">
                      <a:avLst/>
                    </a:prstGeom>
                    <a:noFill/>
                    <a:ln>
                      <a:noFill/>
                    </a:ln>
                  </pic:spPr>
                </pic:pic>
              </a:graphicData>
            </a:graphic>
          </wp:inline>
        </w:drawing>
      </w:r>
    </w:p>
    <w:p w14:paraId="433DEE83" w14:textId="77777777" w:rsidR="00EE2DBD" w:rsidRDefault="00EE2DBD" w:rsidP="00AA35F9">
      <w:pPr>
        <w:rPr>
          <w:lang w:val="fi-FI"/>
        </w:rPr>
      </w:pPr>
    </w:p>
    <w:p w14:paraId="1FCAAAAE" w14:textId="77777777" w:rsidR="00EE2DBD" w:rsidRDefault="00EE2DBD" w:rsidP="00AA35F9">
      <w:pPr>
        <w:rPr>
          <w:lang w:val="fi-FI"/>
        </w:rPr>
      </w:pPr>
    </w:p>
    <w:p w14:paraId="4574A299" w14:textId="7E107E56" w:rsidR="00EE2DBD" w:rsidRDefault="006241EA" w:rsidP="00AA35F9">
      <w:pPr>
        <w:rPr>
          <w:lang w:val="fi-FI"/>
        </w:rPr>
      </w:pPr>
      <w:r>
        <w:rPr>
          <w:noProof/>
          <w:lang w:val="fi-FI"/>
        </w:rPr>
        <w:drawing>
          <wp:inline distT="0" distB="0" distL="0" distR="0" wp14:anchorId="68B92E97" wp14:editId="54ACA3B0">
            <wp:extent cx="6121400" cy="356235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1400" cy="3562350"/>
                    </a:xfrm>
                    <a:prstGeom prst="rect">
                      <a:avLst/>
                    </a:prstGeom>
                    <a:noFill/>
                    <a:ln>
                      <a:noFill/>
                    </a:ln>
                  </pic:spPr>
                </pic:pic>
              </a:graphicData>
            </a:graphic>
          </wp:inline>
        </w:drawing>
      </w:r>
    </w:p>
    <w:p w14:paraId="65446F5B" w14:textId="77777777" w:rsidR="000A0CEE" w:rsidRDefault="000A0CEE" w:rsidP="00AA35F9">
      <w:pPr>
        <w:rPr>
          <w:lang w:val="fi-FI"/>
        </w:rPr>
      </w:pPr>
    </w:p>
    <w:p w14:paraId="1D4C3C5F" w14:textId="77777777" w:rsidR="000A0CEE" w:rsidRDefault="000A0CEE" w:rsidP="00AA35F9">
      <w:pPr>
        <w:rPr>
          <w:lang w:val="fi-FI"/>
        </w:rPr>
      </w:pPr>
    </w:p>
    <w:p w14:paraId="30E2320C" w14:textId="2929DF45" w:rsidR="00592710" w:rsidRPr="00202C2B" w:rsidRDefault="00DD0E0E" w:rsidP="00592710">
      <w:pPr>
        <w:rPr>
          <w:lang w:val="fi-FI"/>
        </w:rPr>
      </w:pPr>
      <w:r>
        <w:rPr>
          <w:lang w:val="fi-FI"/>
        </w:rPr>
        <w:t xml:space="preserve">Kemiallisen tilan riskeissä </w:t>
      </w:r>
      <w:r w:rsidR="00E8159A">
        <w:rPr>
          <w:lang w:val="fi-FI"/>
        </w:rPr>
        <w:t>arvioidaan riskin suuruus riskiosatekijöille.</w:t>
      </w:r>
      <w:r w:rsidR="004D103B">
        <w:rPr>
          <w:lang w:val="fi-FI"/>
        </w:rPr>
        <w:t xml:space="preserve"> Riskiosatekijät ja niiden käyttö on kuvattu tarkemmin liitteissä 1 ja 2.</w:t>
      </w:r>
      <w:r w:rsidR="00E8159A">
        <w:rPr>
          <w:lang w:val="fi-FI"/>
        </w:rPr>
        <w:t xml:space="preserve"> Riskin suuruus arvioidaan tämän ohjeen luvun 3 mukaisesti. Kuvauskenttään kirjataan lyhyt kuvaus riskistä. Kaikille riskiosatekijöille, joilla riski on </w:t>
      </w:r>
      <w:r w:rsidR="00A55B01">
        <w:rPr>
          <w:lang w:val="fi-FI"/>
        </w:rPr>
        <w:t>kohtalainen tai suuri</w:t>
      </w:r>
      <w:r w:rsidR="00E8159A">
        <w:rPr>
          <w:lang w:val="fi-FI"/>
        </w:rPr>
        <w:t xml:space="preserve">, pitää myös valita vaikutus. Vaikutukset ovat EU:n raportointiohjeistuksen mukaisia. Tallennuslomakkeelle on ennalta valittu kullekin riskiosatekijälle mahdollisesti soveltuvat vaikutukset, joita voi valita useita. </w:t>
      </w:r>
      <w:r w:rsidR="00592710" w:rsidRPr="00377B85">
        <w:rPr>
          <w:u w:val="single"/>
          <w:lang w:val="fi-FI"/>
        </w:rPr>
        <w:t>Valittavat vaikutukset</w:t>
      </w:r>
      <w:r w:rsidR="00592710">
        <w:rPr>
          <w:u w:val="single"/>
          <w:lang w:val="fi-FI"/>
        </w:rPr>
        <w:t xml:space="preserve"> ovat seuraavat:</w:t>
      </w:r>
    </w:p>
    <w:p w14:paraId="70A6C5C8" w14:textId="77777777" w:rsidR="00592710" w:rsidRDefault="00592710" w:rsidP="00592710">
      <w:pPr>
        <w:rPr>
          <w:lang w:val="fi-FI"/>
        </w:rPr>
      </w:pPr>
    </w:p>
    <w:p w14:paraId="48FE782D" w14:textId="77777777" w:rsidR="00592710" w:rsidRPr="00036106" w:rsidRDefault="00592710" w:rsidP="00592710">
      <w:pPr>
        <w:numPr>
          <w:ilvl w:val="0"/>
          <w:numId w:val="4"/>
        </w:numPr>
        <w:rPr>
          <w:lang w:val="fi-FI"/>
        </w:rPr>
      </w:pPr>
      <w:r w:rsidRPr="00D94D1F">
        <w:rPr>
          <w:b/>
          <w:lang w:val="fi-FI"/>
        </w:rPr>
        <w:t xml:space="preserve">Ravinnekuormitus </w:t>
      </w:r>
      <w:r w:rsidRPr="00192025">
        <w:rPr>
          <w:b/>
          <w:lang w:val="fi-FI"/>
        </w:rPr>
        <w:t>-</w:t>
      </w:r>
      <w:r>
        <w:rPr>
          <w:lang w:val="fi-FI"/>
        </w:rPr>
        <w:t xml:space="preserve"> riski aiheuttaa ravinnekuormitusta (typpiyhdisteet, fosfori)</w:t>
      </w:r>
    </w:p>
    <w:p w14:paraId="65552D30" w14:textId="77777777" w:rsidR="00592710" w:rsidRPr="00036106" w:rsidRDefault="00592710" w:rsidP="00592710">
      <w:pPr>
        <w:numPr>
          <w:ilvl w:val="0"/>
          <w:numId w:val="4"/>
        </w:numPr>
        <w:rPr>
          <w:lang w:val="fi-FI"/>
        </w:rPr>
      </w:pPr>
      <w:r w:rsidRPr="00D94D1F">
        <w:rPr>
          <w:b/>
          <w:lang w:val="fi-FI"/>
        </w:rPr>
        <w:t>Orgaaninen kuormitus</w:t>
      </w:r>
      <w:r>
        <w:rPr>
          <w:lang w:val="fi-FI"/>
        </w:rPr>
        <w:t xml:space="preserve"> </w:t>
      </w:r>
      <w:r w:rsidRPr="00192025">
        <w:rPr>
          <w:b/>
          <w:lang w:val="fi-FI"/>
        </w:rPr>
        <w:t xml:space="preserve">- </w:t>
      </w:r>
      <w:r>
        <w:rPr>
          <w:lang w:val="fi-FI"/>
        </w:rPr>
        <w:t>riskiä aiheuttaa esim. humuskuormituksen kautta tullut orgaaninen aines</w:t>
      </w:r>
    </w:p>
    <w:p w14:paraId="0FB37849" w14:textId="77777777" w:rsidR="00592710" w:rsidRPr="00036106" w:rsidRDefault="00592710" w:rsidP="00592710">
      <w:pPr>
        <w:numPr>
          <w:ilvl w:val="0"/>
          <w:numId w:val="4"/>
        </w:numPr>
        <w:rPr>
          <w:lang w:val="fi-FI"/>
        </w:rPr>
      </w:pPr>
      <w:r w:rsidRPr="00D94D1F">
        <w:rPr>
          <w:b/>
          <w:lang w:val="fi-FI"/>
        </w:rPr>
        <w:lastRenderedPageBreak/>
        <w:t>Kemiallinen kuormitus</w:t>
      </w:r>
      <w:r>
        <w:rPr>
          <w:lang w:val="fi-FI"/>
        </w:rPr>
        <w:t xml:space="preserve"> </w:t>
      </w:r>
      <w:r w:rsidRPr="00192025">
        <w:rPr>
          <w:b/>
          <w:lang w:val="fi-FI"/>
        </w:rPr>
        <w:t xml:space="preserve">- </w:t>
      </w:r>
      <w:r>
        <w:rPr>
          <w:lang w:val="fi-FI"/>
        </w:rPr>
        <w:t>kaikki kemiallinen kuormitus, pois lukien ravinne-, suola- ja orgaaninen kuormitus</w:t>
      </w:r>
    </w:p>
    <w:p w14:paraId="731A46EF" w14:textId="77777777" w:rsidR="00592710" w:rsidRDefault="00592710" w:rsidP="00592710">
      <w:pPr>
        <w:numPr>
          <w:ilvl w:val="0"/>
          <w:numId w:val="4"/>
        </w:numPr>
        <w:rPr>
          <w:lang w:val="fi-FI"/>
        </w:rPr>
      </w:pPr>
      <w:r w:rsidRPr="00D94D1F">
        <w:rPr>
          <w:b/>
          <w:lang w:val="fi-FI"/>
        </w:rPr>
        <w:t>Suolakuormitus/suolaantuminen</w:t>
      </w:r>
      <w:r>
        <w:rPr>
          <w:lang w:val="fi-FI"/>
        </w:rPr>
        <w:t xml:space="preserve"> </w:t>
      </w:r>
      <w:r w:rsidRPr="00192025">
        <w:rPr>
          <w:b/>
          <w:lang w:val="fi-FI"/>
        </w:rPr>
        <w:t xml:space="preserve">- </w:t>
      </w:r>
      <w:r>
        <w:rPr>
          <w:lang w:val="fi-FI"/>
        </w:rPr>
        <w:t>ihmistoiminnoista aiheutuva suolaantuminen</w:t>
      </w:r>
    </w:p>
    <w:p w14:paraId="5220246D" w14:textId="77777777" w:rsidR="00592710" w:rsidRDefault="00592710" w:rsidP="00592710">
      <w:pPr>
        <w:numPr>
          <w:ilvl w:val="0"/>
          <w:numId w:val="4"/>
        </w:numPr>
        <w:rPr>
          <w:lang w:val="fi-FI"/>
        </w:rPr>
      </w:pPr>
      <w:r w:rsidRPr="007E16A8">
        <w:rPr>
          <w:b/>
          <w:lang w:val="fi-FI"/>
        </w:rPr>
        <w:t>Pohjaveden virtaussuunnan muuttamisesta aiheutunut suolaantuminen</w:t>
      </w:r>
      <w:r>
        <w:rPr>
          <w:lang w:val="fi-FI"/>
        </w:rPr>
        <w:t xml:space="preserve"> </w:t>
      </w:r>
      <w:r w:rsidRPr="007E16A8">
        <w:rPr>
          <w:b/>
          <w:lang w:val="fi-FI"/>
        </w:rPr>
        <w:t xml:space="preserve">- </w:t>
      </w:r>
      <w:r>
        <w:rPr>
          <w:lang w:val="fi-FI"/>
        </w:rPr>
        <w:t>virtaussuunnan muuttaminen esim. rannikolla tai vanhojen merivesien alueella aiheuttaa pohjaveden suolaantumisen</w:t>
      </w:r>
    </w:p>
    <w:p w14:paraId="36224F20" w14:textId="77777777" w:rsidR="00592710" w:rsidRPr="00192025" w:rsidRDefault="00592710" w:rsidP="00592710">
      <w:pPr>
        <w:numPr>
          <w:ilvl w:val="0"/>
          <w:numId w:val="4"/>
        </w:numPr>
        <w:rPr>
          <w:b/>
          <w:lang w:val="fi-FI"/>
        </w:rPr>
      </w:pPr>
      <w:r w:rsidRPr="00192025">
        <w:rPr>
          <w:b/>
          <w:lang w:val="fi-FI"/>
        </w:rPr>
        <w:t>Mikrobiologinen saastuminen</w:t>
      </w:r>
      <w:r>
        <w:rPr>
          <w:b/>
          <w:lang w:val="fi-FI"/>
        </w:rPr>
        <w:t xml:space="preserve"> - </w:t>
      </w:r>
      <w:r>
        <w:rPr>
          <w:lang w:val="fi-FI"/>
        </w:rPr>
        <w:t>lannan käytöstä tai jätevedestä peräisin olevat bakteerit</w:t>
      </w:r>
    </w:p>
    <w:p w14:paraId="5D425D2F" w14:textId="77777777" w:rsidR="00592710" w:rsidRDefault="00592710" w:rsidP="00592710">
      <w:pPr>
        <w:numPr>
          <w:ilvl w:val="0"/>
          <w:numId w:val="4"/>
        </w:numPr>
        <w:rPr>
          <w:lang w:val="fi-FI"/>
        </w:rPr>
      </w:pPr>
      <w:r w:rsidRPr="00D94D1F">
        <w:rPr>
          <w:b/>
          <w:lang w:val="fi-FI"/>
        </w:rPr>
        <w:t>Tuntematon vaikutus</w:t>
      </w:r>
      <w:r>
        <w:rPr>
          <w:lang w:val="fi-FI"/>
        </w:rPr>
        <w:t xml:space="preserve"> - käytetään lähinnä, kun riskitoiminto saattaa aiheuttaa jonkin aineen pääsyn pohjaveteen, mutta pitoisuuksia ei ole todettu</w:t>
      </w:r>
    </w:p>
    <w:p w14:paraId="55FDB6C1" w14:textId="77777777" w:rsidR="00592710" w:rsidRPr="00B92167" w:rsidRDefault="00592710" w:rsidP="00592710">
      <w:pPr>
        <w:numPr>
          <w:ilvl w:val="0"/>
          <w:numId w:val="4"/>
        </w:numPr>
        <w:rPr>
          <w:b/>
          <w:lang w:val="fi-FI"/>
        </w:rPr>
      </w:pPr>
      <w:r w:rsidRPr="00B92167">
        <w:rPr>
          <w:b/>
          <w:lang w:val="fi-FI"/>
        </w:rPr>
        <w:t xml:space="preserve">Liiallinen vedenotto alentaa pohjaveden pintaa - </w:t>
      </w:r>
      <w:r w:rsidRPr="00B92167">
        <w:rPr>
          <w:lang w:val="fi-FI"/>
        </w:rPr>
        <w:t>kaikkea vedenottoa koskeva vaikutus</w:t>
      </w:r>
    </w:p>
    <w:p w14:paraId="0158EC6C" w14:textId="77777777" w:rsidR="00592710" w:rsidRPr="00B92167" w:rsidRDefault="00592710" w:rsidP="00592710">
      <w:pPr>
        <w:numPr>
          <w:ilvl w:val="0"/>
          <w:numId w:val="4"/>
        </w:numPr>
        <w:rPr>
          <w:b/>
          <w:lang w:val="fi-FI"/>
        </w:rPr>
      </w:pPr>
      <w:r>
        <w:rPr>
          <w:b/>
          <w:lang w:val="fi-FI"/>
        </w:rPr>
        <w:t xml:space="preserve">Muu merkittävä vaikutus - </w:t>
      </w:r>
      <w:r w:rsidRPr="00B92167">
        <w:rPr>
          <w:lang w:val="fi-FI"/>
        </w:rPr>
        <w:t>valittavissa vain muiden määrälliseen tilaan vaikuttavien riskien kuin vedenoton vaikutukseksi</w:t>
      </w:r>
    </w:p>
    <w:p w14:paraId="4B72AAB3" w14:textId="77777777" w:rsidR="00592710" w:rsidRPr="00036106" w:rsidRDefault="00592710" w:rsidP="00592710">
      <w:pPr>
        <w:numPr>
          <w:ilvl w:val="0"/>
          <w:numId w:val="4"/>
        </w:numPr>
        <w:rPr>
          <w:lang w:val="fi-FI"/>
        </w:rPr>
      </w:pPr>
      <w:r w:rsidRPr="00D94D1F">
        <w:rPr>
          <w:b/>
          <w:lang w:val="fi-FI"/>
        </w:rPr>
        <w:t>Pohjavedestä riippuvaisten maaekosysteemien vahingoittuminen</w:t>
      </w:r>
      <w:r>
        <w:rPr>
          <w:lang w:val="fi-FI"/>
        </w:rPr>
        <w:t xml:space="preserve"> </w:t>
      </w:r>
      <w:r w:rsidRPr="00192025">
        <w:rPr>
          <w:b/>
          <w:lang w:val="fi-FI"/>
        </w:rPr>
        <w:t>-</w:t>
      </w:r>
      <w:r>
        <w:rPr>
          <w:lang w:val="fi-FI"/>
        </w:rPr>
        <w:t xml:space="preserve"> koskee kaikkea kuormitusta, jonka on havaittu aiheuttavan maaekosysteemien vahingoittumista</w:t>
      </w:r>
    </w:p>
    <w:p w14:paraId="090B691A" w14:textId="77777777" w:rsidR="00592710" w:rsidRDefault="00592710" w:rsidP="00592710">
      <w:pPr>
        <w:numPr>
          <w:ilvl w:val="0"/>
          <w:numId w:val="4"/>
        </w:numPr>
        <w:rPr>
          <w:lang w:val="fi-FI"/>
        </w:rPr>
      </w:pPr>
      <w:r w:rsidRPr="00D94D1F">
        <w:rPr>
          <w:b/>
          <w:lang w:val="fi-FI"/>
        </w:rPr>
        <w:t>Kemiallinen tai määrällinen tila heikentää pintavesimuodostuman laatua/määrä</w:t>
      </w:r>
      <w:r>
        <w:rPr>
          <w:lang w:val="fi-FI"/>
        </w:rPr>
        <w:t xml:space="preserve"> </w:t>
      </w:r>
      <w:r w:rsidRPr="00192025">
        <w:rPr>
          <w:b/>
          <w:lang w:val="fi-FI"/>
        </w:rPr>
        <w:t>-</w:t>
      </w:r>
      <w:r>
        <w:rPr>
          <w:lang w:val="fi-FI"/>
        </w:rPr>
        <w:t xml:space="preserve"> koskee kaikkea kuormitusta, jonka on havaittu </w:t>
      </w:r>
      <w:r w:rsidRPr="00036106">
        <w:rPr>
          <w:lang w:val="fi-FI"/>
        </w:rPr>
        <w:t>heikentä</w:t>
      </w:r>
      <w:r>
        <w:rPr>
          <w:lang w:val="fi-FI"/>
        </w:rPr>
        <w:t>vän</w:t>
      </w:r>
      <w:r w:rsidRPr="00036106">
        <w:rPr>
          <w:lang w:val="fi-FI"/>
        </w:rPr>
        <w:t xml:space="preserve"> pintavesimuodostuman laatua/määrä</w:t>
      </w:r>
    </w:p>
    <w:p w14:paraId="3365CECE" w14:textId="15CBC1BF" w:rsidR="00E8159A" w:rsidRDefault="00E8159A" w:rsidP="00E8159A">
      <w:pPr>
        <w:rPr>
          <w:lang w:val="fi-FI"/>
        </w:rPr>
      </w:pPr>
    </w:p>
    <w:p w14:paraId="7D4F7F0E" w14:textId="63BB95DE" w:rsidR="000A0CEE" w:rsidRDefault="000A0CEE" w:rsidP="00AA35F9">
      <w:pPr>
        <w:rPr>
          <w:lang w:val="fi-FI"/>
        </w:rPr>
      </w:pPr>
    </w:p>
    <w:p w14:paraId="6590D04C" w14:textId="46C07A17" w:rsidR="000A0CEE" w:rsidRDefault="00E8159A" w:rsidP="00AA35F9">
      <w:pPr>
        <w:rPr>
          <w:lang w:val="fi-FI"/>
        </w:rPr>
      </w:pPr>
      <w:r>
        <w:rPr>
          <w:lang w:val="fi-FI"/>
        </w:rPr>
        <w:t xml:space="preserve">Riskiä aiheuttava aine on suositeltavaa tallentaa jokaiselle riskiosatekijälle, jolle se on mahdollista tallentaa. Jos riski on arvioitu suureksi, riskiä aiheuttava aine on pakollinen tallentaa riskiosatekijälle. Jos </w:t>
      </w:r>
      <w:r w:rsidR="0054427B">
        <w:rPr>
          <w:lang w:val="fi-FI"/>
        </w:rPr>
        <w:t>kemiallinen kokonaisriski merkitään suureksi, mutta riskiosatekijät ovat enintään kohtalaisia, järjestelmä pakottaa kytkemään haitallisen aineen johonkin riskiosatekijään.</w:t>
      </w:r>
    </w:p>
    <w:p w14:paraId="611890EE" w14:textId="77777777" w:rsidR="00592710" w:rsidRDefault="00592710" w:rsidP="00AA35F9">
      <w:pPr>
        <w:rPr>
          <w:lang w:val="fi-FI"/>
        </w:rPr>
      </w:pPr>
    </w:p>
    <w:p w14:paraId="52805903" w14:textId="5F9B2579" w:rsidR="00592710" w:rsidRDefault="006241EA" w:rsidP="00592710">
      <w:pPr>
        <w:rPr>
          <w:noProof/>
          <w:lang w:val="fi-FI"/>
        </w:rPr>
      </w:pPr>
      <w:r>
        <w:rPr>
          <w:noProof/>
        </w:rPr>
        <w:drawing>
          <wp:anchor distT="0" distB="0" distL="114300" distR="114300" simplePos="0" relativeHeight="251660288" behindDoc="0" locked="0" layoutInCell="1" allowOverlap="1" wp14:anchorId="251D9689" wp14:editId="797383FB">
            <wp:simplePos x="0" y="0"/>
            <wp:positionH relativeFrom="column">
              <wp:posOffset>4507865</wp:posOffset>
            </wp:positionH>
            <wp:positionV relativeFrom="paragraph">
              <wp:posOffset>14605</wp:posOffset>
            </wp:positionV>
            <wp:extent cx="1612900" cy="3581400"/>
            <wp:effectExtent l="0" t="0" r="0" b="0"/>
            <wp:wrapNone/>
            <wp:docPr id="5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5">
                      <a:extLst>
                        <a:ext uri="{28A0092B-C50C-407E-A947-70E740481C1C}">
                          <a14:useLocalDpi xmlns:a14="http://schemas.microsoft.com/office/drawing/2010/main" val="0"/>
                        </a:ext>
                      </a:extLst>
                    </a:blip>
                    <a:srcRect l="73651"/>
                    <a:stretch>
                      <a:fillRect/>
                    </a:stretch>
                  </pic:blipFill>
                  <pic:spPr bwMode="auto">
                    <a:xfrm>
                      <a:off x="0" y="0"/>
                      <a:ext cx="1612900" cy="3581400"/>
                    </a:xfrm>
                    <a:prstGeom prst="rect">
                      <a:avLst/>
                    </a:prstGeom>
                    <a:noFill/>
                  </pic:spPr>
                </pic:pic>
              </a:graphicData>
            </a:graphic>
            <wp14:sizeRelH relativeFrom="page">
              <wp14:pctWidth>0</wp14:pctWidth>
            </wp14:sizeRelH>
            <wp14:sizeRelV relativeFrom="page">
              <wp14:pctHeight>0</wp14:pctHeight>
            </wp14:sizeRelV>
          </wp:anchor>
        </w:drawing>
      </w:r>
      <w:r>
        <w:rPr>
          <w:noProof/>
          <w:lang w:val="fi-FI"/>
        </w:rPr>
        <w:drawing>
          <wp:inline distT="0" distB="0" distL="0" distR="0" wp14:anchorId="01D4C251" wp14:editId="3E3BB432">
            <wp:extent cx="2914650" cy="35941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r="52386"/>
                    <a:stretch>
                      <a:fillRect/>
                    </a:stretch>
                  </pic:blipFill>
                  <pic:spPr bwMode="auto">
                    <a:xfrm>
                      <a:off x="0" y="0"/>
                      <a:ext cx="2914650" cy="3594100"/>
                    </a:xfrm>
                    <a:prstGeom prst="rect">
                      <a:avLst/>
                    </a:prstGeom>
                    <a:noFill/>
                    <a:ln>
                      <a:noFill/>
                    </a:ln>
                  </pic:spPr>
                </pic:pic>
              </a:graphicData>
            </a:graphic>
          </wp:inline>
        </w:drawing>
      </w:r>
      <w:r>
        <w:rPr>
          <w:noProof/>
          <w:lang w:val="fi-FI"/>
        </w:rPr>
        <w:drawing>
          <wp:inline distT="0" distB="0" distL="0" distR="0" wp14:anchorId="56F2537B" wp14:editId="3191DA66">
            <wp:extent cx="1619250" cy="359410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l="47198" r="26349"/>
                    <a:stretch>
                      <a:fillRect/>
                    </a:stretch>
                  </pic:blipFill>
                  <pic:spPr bwMode="auto">
                    <a:xfrm>
                      <a:off x="0" y="0"/>
                      <a:ext cx="1619250" cy="3594100"/>
                    </a:xfrm>
                    <a:prstGeom prst="rect">
                      <a:avLst/>
                    </a:prstGeom>
                    <a:noFill/>
                    <a:ln>
                      <a:noFill/>
                    </a:ln>
                  </pic:spPr>
                </pic:pic>
              </a:graphicData>
            </a:graphic>
          </wp:inline>
        </w:drawing>
      </w:r>
      <w:r w:rsidR="00592710">
        <w:rPr>
          <w:noProof/>
          <w:lang w:val="fi-FI"/>
        </w:rPr>
        <w:br/>
      </w:r>
    </w:p>
    <w:p w14:paraId="65CFEE74" w14:textId="314AC5C1" w:rsidR="00592710" w:rsidRDefault="00A55B01" w:rsidP="00592710">
      <w:pPr>
        <w:rPr>
          <w:lang w:val="fi-FI"/>
        </w:rPr>
      </w:pPr>
      <w:r>
        <w:rPr>
          <w:lang w:val="fi-FI"/>
        </w:rPr>
        <w:t>Määrällisen tilan riskien tallennus toimii samaan tapaan eli kaikille riskiosatekijöille, joilla riski on kohtalainen tai suuri, pitää myös valita vaikutus.</w:t>
      </w:r>
      <w:r w:rsidR="00592710">
        <w:rPr>
          <w:lang w:val="fi-FI"/>
        </w:rPr>
        <w:t xml:space="preserve"> </w:t>
      </w:r>
    </w:p>
    <w:p w14:paraId="609FCB1F" w14:textId="77777777" w:rsidR="00592710" w:rsidRDefault="00592710" w:rsidP="00AA35F9">
      <w:pPr>
        <w:rPr>
          <w:lang w:val="fi-FI"/>
        </w:rPr>
      </w:pPr>
    </w:p>
    <w:p w14:paraId="7A0BEB7B" w14:textId="4860FFC5" w:rsidR="001645F3" w:rsidRDefault="006241EA" w:rsidP="00AA35F9">
      <w:pPr>
        <w:rPr>
          <w:noProof/>
          <w:lang w:val="fi-FI"/>
        </w:rPr>
      </w:pPr>
      <w:r>
        <w:rPr>
          <w:noProof/>
          <w:lang w:val="fi-FI"/>
        </w:rPr>
        <w:lastRenderedPageBreak/>
        <w:drawing>
          <wp:inline distT="0" distB="0" distL="0" distR="0" wp14:anchorId="27BA1A57" wp14:editId="5645A1E7">
            <wp:extent cx="6121400" cy="4076700"/>
            <wp:effectExtent l="0" t="0" r="0" b="0"/>
            <wp:docPr id="135" name="Kuva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1400" cy="4076700"/>
                    </a:xfrm>
                    <a:prstGeom prst="rect">
                      <a:avLst/>
                    </a:prstGeom>
                    <a:noFill/>
                    <a:ln>
                      <a:noFill/>
                    </a:ln>
                  </pic:spPr>
                </pic:pic>
              </a:graphicData>
            </a:graphic>
          </wp:inline>
        </w:drawing>
      </w:r>
    </w:p>
    <w:p w14:paraId="5A103F50" w14:textId="77777777" w:rsidR="001645F3" w:rsidRDefault="001645F3" w:rsidP="00AA35F9">
      <w:pPr>
        <w:rPr>
          <w:noProof/>
          <w:lang w:val="fi-FI"/>
        </w:rPr>
      </w:pPr>
    </w:p>
    <w:p w14:paraId="1BDBD466" w14:textId="67E27BBC" w:rsidR="001645F3" w:rsidRDefault="00A55B01" w:rsidP="00AA35F9">
      <w:pPr>
        <w:rPr>
          <w:noProof/>
          <w:lang w:val="fi-FI"/>
        </w:rPr>
      </w:pPr>
      <w:r>
        <w:rPr>
          <w:noProof/>
          <w:lang w:val="fi-FI"/>
        </w:rPr>
        <w:t>Kun riskiosatekijät on tallennettu, arvioidaan kokonaisriski</w:t>
      </w:r>
      <w:r w:rsidR="00EB349F">
        <w:rPr>
          <w:noProof/>
          <w:lang w:val="fi-FI"/>
        </w:rPr>
        <w:t xml:space="preserve"> sekä kemialliselle tilalle että määrälliselle tilalla, jot</w:t>
      </w:r>
      <w:r w:rsidR="000842D7">
        <w:rPr>
          <w:noProof/>
          <w:lang w:val="fi-FI"/>
        </w:rPr>
        <w:t xml:space="preserve">ka ovat omilla välilehdillä. </w:t>
      </w:r>
      <w:r>
        <w:rPr>
          <w:noProof/>
          <w:lang w:val="fi-FI"/>
        </w:rPr>
        <w:t xml:space="preserve">Järjestelmä tekee laskennallisen kokonaisriskin, joka on yhtä suuri kuin riskiosatekijöihin merkitty maksimisuuruus. Kokonaisriski ei voi olla pienempi. Asiantuntija voi valita kokonaisriskiksi saman tai </w:t>
      </w:r>
      <w:r w:rsidR="00D41A99">
        <w:rPr>
          <w:noProof/>
          <w:lang w:val="fi-FI"/>
        </w:rPr>
        <w:t xml:space="preserve">yhtä suuremman kuin laskennallinen kokonaisriski. </w:t>
      </w:r>
    </w:p>
    <w:p w14:paraId="5B39AFF7" w14:textId="1F01F6C9" w:rsidR="00EB349F" w:rsidRDefault="00EB349F" w:rsidP="00AA35F9">
      <w:pPr>
        <w:rPr>
          <w:noProof/>
          <w:lang w:val="fi-FI"/>
        </w:rPr>
      </w:pPr>
    </w:p>
    <w:p w14:paraId="29654E05" w14:textId="2D4D7C10" w:rsidR="00EB349F" w:rsidRDefault="00EB349F" w:rsidP="00AA35F9">
      <w:pPr>
        <w:rPr>
          <w:noProof/>
          <w:lang w:val="fi-FI"/>
        </w:rPr>
      </w:pPr>
      <w:r>
        <w:rPr>
          <w:noProof/>
          <w:lang w:val="fi-FI"/>
        </w:rPr>
        <w:t>Lopuksi valitaan sekä kemiallisen että määrällisen tilan osalta</w:t>
      </w:r>
      <w:r w:rsidR="000842D7">
        <w:rPr>
          <w:noProof/>
          <w:lang w:val="fi-FI"/>
        </w:rPr>
        <w:t xml:space="preserve">, onko kyseessä riskialue, selvityskohde vai ei kumpaakaan. </w:t>
      </w:r>
    </w:p>
    <w:p w14:paraId="109D3361" w14:textId="77777777" w:rsidR="000842D7" w:rsidRDefault="000842D7" w:rsidP="00AA35F9">
      <w:pPr>
        <w:rPr>
          <w:noProof/>
          <w:lang w:val="fi-FI"/>
        </w:rPr>
      </w:pPr>
    </w:p>
    <w:p w14:paraId="1DF3CD72" w14:textId="12C8879A" w:rsidR="001645F3" w:rsidRDefault="006241EA" w:rsidP="00AA35F9">
      <w:pPr>
        <w:rPr>
          <w:noProof/>
          <w:lang w:val="fi-FI"/>
        </w:rPr>
      </w:pPr>
      <w:r>
        <w:rPr>
          <w:noProof/>
          <w:lang w:val="fi-FI"/>
        </w:rPr>
        <w:drawing>
          <wp:inline distT="0" distB="0" distL="0" distR="0" wp14:anchorId="29EF6401" wp14:editId="797644A4">
            <wp:extent cx="6127750" cy="1422400"/>
            <wp:effectExtent l="0" t="0" r="0" b="0"/>
            <wp:docPr id="136" name="Kuva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7750" cy="1422400"/>
                    </a:xfrm>
                    <a:prstGeom prst="rect">
                      <a:avLst/>
                    </a:prstGeom>
                    <a:noFill/>
                    <a:ln>
                      <a:noFill/>
                    </a:ln>
                  </pic:spPr>
                </pic:pic>
              </a:graphicData>
            </a:graphic>
          </wp:inline>
        </w:drawing>
      </w:r>
    </w:p>
    <w:p w14:paraId="6BB4712F" w14:textId="549AB3DA" w:rsidR="001645F3" w:rsidRDefault="006241EA" w:rsidP="00AA35F9">
      <w:pPr>
        <w:rPr>
          <w:noProof/>
          <w:lang w:val="fi-FI"/>
        </w:rPr>
      </w:pPr>
      <w:r>
        <w:rPr>
          <w:noProof/>
          <w:lang w:val="fi-FI"/>
        </w:rPr>
        <w:drawing>
          <wp:inline distT="0" distB="0" distL="0" distR="0" wp14:anchorId="28167587" wp14:editId="3FFD74CA">
            <wp:extent cx="6121400" cy="1441450"/>
            <wp:effectExtent l="0" t="0" r="0" b="0"/>
            <wp:docPr id="137" name="Kuva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1400" cy="1441450"/>
                    </a:xfrm>
                    <a:prstGeom prst="rect">
                      <a:avLst/>
                    </a:prstGeom>
                    <a:noFill/>
                    <a:ln>
                      <a:noFill/>
                    </a:ln>
                  </pic:spPr>
                </pic:pic>
              </a:graphicData>
            </a:graphic>
          </wp:inline>
        </w:drawing>
      </w:r>
    </w:p>
    <w:p w14:paraId="3C4E9010" w14:textId="03B6B415" w:rsidR="001645F3" w:rsidRDefault="001645F3" w:rsidP="00AA35F9">
      <w:pPr>
        <w:rPr>
          <w:noProof/>
          <w:lang w:val="fi-FI"/>
        </w:rPr>
      </w:pPr>
    </w:p>
    <w:p w14:paraId="13273E28" w14:textId="66591E4F" w:rsidR="000842D7" w:rsidRDefault="000842D7" w:rsidP="00AA35F9">
      <w:pPr>
        <w:rPr>
          <w:noProof/>
          <w:lang w:val="fi-FI"/>
        </w:rPr>
      </w:pPr>
      <w:r>
        <w:rPr>
          <w:noProof/>
          <w:lang w:val="fi-FI"/>
        </w:rPr>
        <w:lastRenderedPageBreak/>
        <w:t>Kun tallennus on kaikin puolin valmis, se voidaan ruksata valmiiksi yläpalkissa kohdassa ”Tarkistettu kaudelle VHS4”. Jos tämän jälkeen on vielä tarve muokata arviota, Valmis -merkintä tulee ensin poistaa ennen kuin arviota pystyy muokkaamaan.</w:t>
      </w:r>
    </w:p>
    <w:p w14:paraId="0818D839" w14:textId="77777777" w:rsidR="000842D7" w:rsidRDefault="000842D7" w:rsidP="00AA35F9">
      <w:pPr>
        <w:rPr>
          <w:noProof/>
          <w:lang w:val="fi-FI"/>
        </w:rPr>
      </w:pPr>
    </w:p>
    <w:p w14:paraId="0BB3F3EF" w14:textId="423EE03A" w:rsidR="001645F3" w:rsidRDefault="006241EA" w:rsidP="00AA35F9">
      <w:pPr>
        <w:rPr>
          <w:lang w:val="fi-FI"/>
        </w:rPr>
      </w:pPr>
      <w:r>
        <w:rPr>
          <w:noProof/>
          <w:lang w:val="fi-FI"/>
        </w:rPr>
        <w:drawing>
          <wp:inline distT="0" distB="0" distL="0" distR="0" wp14:anchorId="6798CE0D" wp14:editId="5EA38554">
            <wp:extent cx="6115050" cy="1174750"/>
            <wp:effectExtent l="0" t="0" r="0" b="0"/>
            <wp:docPr id="138" name="Kuva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1174750"/>
                    </a:xfrm>
                    <a:prstGeom prst="rect">
                      <a:avLst/>
                    </a:prstGeom>
                    <a:noFill/>
                    <a:ln>
                      <a:noFill/>
                    </a:ln>
                  </pic:spPr>
                </pic:pic>
              </a:graphicData>
            </a:graphic>
          </wp:inline>
        </w:drawing>
      </w:r>
    </w:p>
    <w:p w14:paraId="2DDB8F58" w14:textId="77777777" w:rsidR="000842D7" w:rsidRDefault="000842D7" w:rsidP="00AA35F9">
      <w:pPr>
        <w:rPr>
          <w:lang w:val="fi-FI"/>
        </w:rPr>
      </w:pPr>
    </w:p>
    <w:p w14:paraId="70DF9E56" w14:textId="4EFADF83" w:rsidR="00852269" w:rsidRDefault="006241EA" w:rsidP="00AA35F9">
      <w:pPr>
        <w:rPr>
          <w:lang w:val="fi-FI"/>
        </w:rPr>
      </w:pPr>
      <w:r>
        <w:rPr>
          <w:noProof/>
          <w:lang w:val="fi-FI" w:eastAsia="ja-JP"/>
        </w:rPr>
        <mc:AlternateContent>
          <mc:Choice Requires="wps">
            <w:drawing>
              <wp:anchor distT="0" distB="0" distL="114300" distR="114300" simplePos="0" relativeHeight="251657216" behindDoc="0" locked="0" layoutInCell="1" allowOverlap="1" wp14:anchorId="1C4EC810" wp14:editId="20474184">
                <wp:simplePos x="0" y="0"/>
                <wp:positionH relativeFrom="column">
                  <wp:posOffset>905510</wp:posOffset>
                </wp:positionH>
                <wp:positionV relativeFrom="paragraph">
                  <wp:posOffset>1440180</wp:posOffset>
                </wp:positionV>
                <wp:extent cx="567055" cy="127000"/>
                <wp:effectExtent l="0" t="0" r="0" b="0"/>
                <wp:wrapNone/>
                <wp:docPr id="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E2155" id="Rectangle 44" o:spid="_x0000_s1026" style="position:absolute;margin-left:71.3pt;margin-top:113.4pt;width:44.65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" stroked="f"/>
            </w:pict>
          </mc:Fallback>
        </mc:AlternateContent>
      </w:r>
    </w:p>
    <w:p w14:paraId="3CD0AECB" w14:textId="77777777" w:rsidR="00D55B69" w:rsidRDefault="00D55B69">
      <w:pPr>
        <w:rPr>
          <w:rFonts w:ascii="Cambria" w:hAnsi="Cambria"/>
          <w:b/>
          <w:bCs/>
          <w:kern w:val="32"/>
          <w:sz w:val="32"/>
          <w:szCs w:val="32"/>
          <w:lang w:val="fi-FI" w:eastAsia="x-none"/>
        </w:rPr>
      </w:pPr>
      <w:r>
        <w:rPr>
          <w:lang w:val="fi-FI"/>
        </w:rPr>
        <w:br w:type="page"/>
      </w:r>
    </w:p>
    <w:p w14:paraId="6ABD8E8A" w14:textId="1FEC06E1" w:rsidR="007E16A8" w:rsidRDefault="007E16A8" w:rsidP="007E16A8">
      <w:pPr>
        <w:pStyle w:val="Otsikko1"/>
        <w:rPr>
          <w:lang w:val="fi-FI"/>
        </w:rPr>
      </w:pPr>
      <w:bookmarkStart w:id="6" w:name="_Toc153887392"/>
      <w:r>
        <w:rPr>
          <w:lang w:val="fi-FI"/>
        </w:rPr>
        <w:lastRenderedPageBreak/>
        <w:t>Liitteet</w:t>
      </w:r>
      <w:bookmarkEnd w:id="6"/>
    </w:p>
    <w:p w14:paraId="44FB30F8" w14:textId="77777777" w:rsidR="007E16A8" w:rsidRDefault="007E16A8" w:rsidP="001C1E17">
      <w:pPr>
        <w:rPr>
          <w:rFonts w:ascii="Arial" w:hAnsi="Arial" w:cs="Arial"/>
          <w:b/>
          <w:lang w:val="fi-FI"/>
        </w:rPr>
      </w:pPr>
    </w:p>
    <w:p w14:paraId="2B8EEF8B" w14:textId="10067912" w:rsidR="003B2D44" w:rsidRPr="001C1E17" w:rsidRDefault="003B2D44" w:rsidP="001C1E17">
      <w:pPr>
        <w:rPr>
          <w:rFonts w:ascii="Arial" w:hAnsi="Arial" w:cs="Arial"/>
          <w:b/>
          <w:lang w:val="fi-FI"/>
        </w:rPr>
      </w:pPr>
      <w:r w:rsidRPr="001C1E17">
        <w:rPr>
          <w:rFonts w:ascii="Arial" w:hAnsi="Arial" w:cs="Arial"/>
          <w:b/>
          <w:lang w:val="fi-FI"/>
        </w:rPr>
        <w:t xml:space="preserve">Liite 1. Luettelo pohjavesien </w:t>
      </w:r>
      <w:r w:rsidR="00054E30">
        <w:rPr>
          <w:rFonts w:ascii="Arial" w:hAnsi="Arial" w:cs="Arial"/>
          <w:b/>
          <w:lang w:val="fi-FI"/>
        </w:rPr>
        <w:t xml:space="preserve">kemiallisen tilan </w:t>
      </w:r>
      <w:r w:rsidRPr="001C1E17">
        <w:rPr>
          <w:rFonts w:ascii="Arial" w:hAnsi="Arial" w:cs="Arial"/>
          <w:b/>
          <w:lang w:val="fi-FI"/>
        </w:rPr>
        <w:t>risk</w:t>
      </w:r>
      <w:r w:rsidR="00547ABE">
        <w:rPr>
          <w:rFonts w:ascii="Arial" w:hAnsi="Arial" w:cs="Arial"/>
          <w:b/>
          <w:lang w:val="fi-FI"/>
        </w:rPr>
        <w:t>eistä</w:t>
      </w:r>
    </w:p>
    <w:p w14:paraId="1DA6542E" w14:textId="77777777" w:rsidR="003B2D44" w:rsidRDefault="003B2D44" w:rsidP="00D6410F">
      <w:pPr>
        <w:rPr>
          <w:lang w:val="fi-FI"/>
        </w:rPr>
      </w:pPr>
    </w:p>
    <w:tbl>
      <w:tblPr>
        <w:tblW w:w="5000" w:type="pct"/>
        <w:tblCellMar>
          <w:left w:w="70" w:type="dxa"/>
          <w:right w:w="70" w:type="dxa"/>
        </w:tblCellMar>
        <w:tblLook w:val="04A0" w:firstRow="1" w:lastRow="0" w:firstColumn="1" w:lastColumn="0" w:noHBand="0" w:noVBand="1"/>
      </w:tblPr>
      <w:tblGrid>
        <w:gridCol w:w="2174"/>
        <w:gridCol w:w="2711"/>
        <w:gridCol w:w="2440"/>
        <w:gridCol w:w="2303"/>
      </w:tblGrid>
      <w:tr w:rsidR="00C24F2B" w:rsidRPr="00C24F2B" w14:paraId="2BC07D64" w14:textId="77777777" w:rsidTr="6029CBDB">
        <w:trPr>
          <w:cantSplit/>
          <w:trHeight w:val="198"/>
          <w:tblHeader/>
        </w:trPr>
        <w:tc>
          <w:tcPr>
            <w:tcW w:w="1129"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44DEB1FA" w14:textId="311C63CA" w:rsidR="00C24F2B" w:rsidRPr="00B56A14" w:rsidRDefault="00054E30" w:rsidP="6029CBDB">
            <w:pPr>
              <w:rPr>
                <w:rFonts w:ascii="Calibri" w:hAnsi="Calibri"/>
                <w:color w:val="000000"/>
                <w:sz w:val="18"/>
                <w:szCs w:val="18"/>
                <w:lang w:val="fi-FI" w:eastAsia="ja-JP"/>
              </w:rPr>
            </w:pPr>
            <w:r w:rsidRPr="00B56A14">
              <w:rPr>
                <w:rFonts w:ascii="Calibri" w:hAnsi="Calibri"/>
                <w:color w:val="000000"/>
                <w:sz w:val="18"/>
                <w:szCs w:val="18"/>
                <w:lang w:val="fi-FI" w:eastAsia="ja-JP"/>
              </w:rPr>
              <w:t>Riskitekijät</w:t>
            </w:r>
          </w:p>
        </w:tc>
        <w:tc>
          <w:tcPr>
            <w:tcW w:w="1408" w:type="pct"/>
            <w:tcBorders>
              <w:top w:val="single" w:sz="4" w:space="0" w:color="auto"/>
              <w:left w:val="nil"/>
              <w:bottom w:val="single" w:sz="4" w:space="0" w:color="auto"/>
              <w:right w:val="single" w:sz="4" w:space="0" w:color="auto"/>
            </w:tcBorders>
            <w:shd w:val="clear" w:color="auto" w:fill="C0C0C0"/>
            <w:vAlign w:val="bottom"/>
            <w:hideMark/>
          </w:tcPr>
          <w:p w14:paraId="484E450C"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Riskiosatekijät</w:t>
            </w:r>
          </w:p>
        </w:tc>
        <w:tc>
          <w:tcPr>
            <w:tcW w:w="1267" w:type="pct"/>
            <w:tcBorders>
              <w:top w:val="single" w:sz="4" w:space="0" w:color="auto"/>
              <w:left w:val="nil"/>
              <w:bottom w:val="single" w:sz="4" w:space="0" w:color="auto"/>
              <w:right w:val="single" w:sz="4" w:space="0" w:color="auto"/>
            </w:tcBorders>
            <w:shd w:val="clear" w:color="auto" w:fill="C0C0C0"/>
            <w:vAlign w:val="bottom"/>
            <w:hideMark/>
          </w:tcPr>
          <w:p w14:paraId="7A95924A"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Kuvaus</w:t>
            </w:r>
          </w:p>
        </w:tc>
        <w:tc>
          <w:tcPr>
            <w:tcW w:w="1197" w:type="pct"/>
            <w:tcBorders>
              <w:top w:val="single" w:sz="4" w:space="0" w:color="auto"/>
              <w:left w:val="nil"/>
              <w:bottom w:val="single" w:sz="4" w:space="0" w:color="auto"/>
              <w:right w:val="single" w:sz="4" w:space="0" w:color="auto"/>
            </w:tcBorders>
            <w:shd w:val="clear" w:color="auto" w:fill="C0C0C0"/>
            <w:vAlign w:val="bottom"/>
            <w:hideMark/>
          </w:tcPr>
          <w:p w14:paraId="4BE3E09A" w14:textId="77777777" w:rsidR="00C24F2B" w:rsidRPr="00C24F2B" w:rsidRDefault="00C24F2B" w:rsidP="00AC6CF1">
            <w:pPr>
              <w:rPr>
                <w:rFonts w:ascii="Calibri" w:hAnsi="Calibri"/>
                <w:color w:val="000000"/>
                <w:sz w:val="18"/>
                <w:szCs w:val="18"/>
                <w:lang w:val="fi-FI" w:eastAsia="ja-JP"/>
              </w:rPr>
            </w:pPr>
            <w:r w:rsidRPr="00C24F2B">
              <w:rPr>
                <w:rFonts w:ascii="Calibri" w:hAnsi="Calibri"/>
                <w:color w:val="000000"/>
                <w:sz w:val="18"/>
                <w:szCs w:val="18"/>
                <w:lang w:val="fi-FI" w:eastAsia="ja-JP"/>
              </w:rPr>
              <w:t>EU-</w:t>
            </w:r>
            <w:r w:rsidR="00AC6CF1">
              <w:rPr>
                <w:rFonts w:ascii="Calibri" w:hAnsi="Calibri"/>
                <w:color w:val="000000"/>
                <w:sz w:val="18"/>
                <w:szCs w:val="18"/>
                <w:lang w:val="fi-FI" w:eastAsia="ja-JP"/>
              </w:rPr>
              <w:t>koodi</w:t>
            </w:r>
          </w:p>
        </w:tc>
      </w:tr>
      <w:tr w:rsidR="00C24F2B" w:rsidRPr="00C24F2B" w14:paraId="410A129E" w14:textId="77777777" w:rsidTr="6029CBDB">
        <w:trPr>
          <w:cantSplit/>
          <w:trHeight w:val="198"/>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741102DB" w14:textId="77777777" w:rsidR="00C24F2B" w:rsidRPr="00C24F2B" w:rsidRDefault="00C24F2B" w:rsidP="00C24F2B">
            <w:pPr>
              <w:rPr>
                <w:rFonts w:ascii="Calibri" w:hAnsi="Calibri"/>
                <w:sz w:val="18"/>
                <w:szCs w:val="18"/>
                <w:lang w:val="fi-FI" w:eastAsia="ja-JP"/>
              </w:rPr>
            </w:pPr>
            <w:r w:rsidRPr="00C24F2B">
              <w:rPr>
                <w:rFonts w:ascii="Calibri" w:hAnsi="Calibri"/>
                <w:sz w:val="18"/>
                <w:szCs w:val="18"/>
                <w:lang w:val="fi-FI" w:eastAsia="ja-JP"/>
              </w:rPr>
              <w:t>Maa- ja metsätalous</w:t>
            </w:r>
          </w:p>
        </w:tc>
        <w:tc>
          <w:tcPr>
            <w:tcW w:w="1408" w:type="pct"/>
            <w:tcBorders>
              <w:top w:val="nil"/>
              <w:left w:val="nil"/>
              <w:bottom w:val="single" w:sz="4" w:space="0" w:color="auto"/>
              <w:right w:val="single" w:sz="4" w:space="0" w:color="auto"/>
            </w:tcBorders>
            <w:shd w:val="clear" w:color="auto" w:fill="EEECE1"/>
            <w:vAlign w:val="center"/>
            <w:hideMark/>
          </w:tcPr>
          <w:p w14:paraId="0B611666" w14:textId="77777777" w:rsidR="00C24F2B" w:rsidRPr="00C24F2B" w:rsidRDefault="00C24F2B" w:rsidP="00C24F2B">
            <w:pPr>
              <w:rPr>
                <w:rFonts w:ascii="Calibri" w:hAnsi="Calibri"/>
                <w:sz w:val="18"/>
                <w:szCs w:val="18"/>
                <w:lang w:val="fi-FI" w:eastAsia="ja-JP"/>
              </w:rPr>
            </w:pPr>
            <w:r w:rsidRPr="00C24F2B">
              <w:rPr>
                <w:rFonts w:ascii="Calibri" w:hAnsi="Calibri"/>
                <w:sz w:val="18"/>
                <w:szCs w:val="18"/>
                <w:lang w:val="fi-FI" w:eastAsia="ja-JP"/>
              </w:rPr>
              <w:t>Pistemäiset lähteet</w:t>
            </w:r>
          </w:p>
        </w:tc>
        <w:tc>
          <w:tcPr>
            <w:tcW w:w="1267" w:type="pct"/>
            <w:tcBorders>
              <w:top w:val="nil"/>
              <w:left w:val="nil"/>
              <w:bottom w:val="single" w:sz="4" w:space="0" w:color="auto"/>
              <w:right w:val="single" w:sz="4" w:space="0" w:color="auto"/>
            </w:tcBorders>
            <w:shd w:val="clear" w:color="auto" w:fill="EEECE1"/>
            <w:vAlign w:val="center"/>
            <w:hideMark/>
          </w:tcPr>
          <w:p w14:paraId="64C59A79" w14:textId="77777777" w:rsidR="00C24F2B" w:rsidRPr="00C24F2B" w:rsidRDefault="00C24F2B" w:rsidP="00C24F2B">
            <w:pPr>
              <w:rPr>
                <w:rFonts w:ascii="Calibri" w:hAnsi="Calibri"/>
                <w:sz w:val="18"/>
                <w:szCs w:val="18"/>
                <w:lang w:val="fi-FI" w:eastAsia="ja-JP"/>
              </w:rPr>
            </w:pPr>
            <w:r w:rsidRPr="00C24F2B">
              <w:rPr>
                <w:rFonts w:ascii="Calibri" w:hAnsi="Calibri"/>
                <w:sz w:val="18"/>
                <w:szCs w:val="18"/>
                <w:lang w:val="fi-FI" w:eastAsia="ja-JP"/>
              </w:rPr>
              <w:t>esim. turkistarhat, taimitarhat</w:t>
            </w:r>
          </w:p>
        </w:tc>
        <w:tc>
          <w:tcPr>
            <w:tcW w:w="1197" w:type="pct"/>
            <w:tcBorders>
              <w:top w:val="nil"/>
              <w:left w:val="nil"/>
              <w:bottom w:val="single" w:sz="4" w:space="0" w:color="auto"/>
              <w:right w:val="single" w:sz="4" w:space="0" w:color="auto"/>
            </w:tcBorders>
            <w:shd w:val="clear" w:color="auto" w:fill="EEECE1"/>
            <w:vAlign w:val="center"/>
            <w:hideMark/>
          </w:tcPr>
          <w:p w14:paraId="0C723131" w14:textId="77777777" w:rsidR="00C24F2B" w:rsidRPr="00C24F2B" w:rsidRDefault="00C24F2B" w:rsidP="00C24F2B">
            <w:pPr>
              <w:rPr>
                <w:rFonts w:ascii="Calibri" w:hAnsi="Calibri"/>
                <w:sz w:val="18"/>
                <w:szCs w:val="18"/>
                <w:lang w:val="fi-FI" w:eastAsia="ja-JP"/>
              </w:rPr>
            </w:pPr>
            <w:r w:rsidRPr="00C24F2B">
              <w:rPr>
                <w:rFonts w:ascii="Calibri" w:hAnsi="Calibri"/>
                <w:sz w:val="18"/>
                <w:szCs w:val="18"/>
                <w:lang w:val="fi-FI" w:eastAsia="ja-JP"/>
              </w:rPr>
              <w:t xml:space="preserve">1.9 Point - </w:t>
            </w:r>
            <w:proofErr w:type="spellStart"/>
            <w:r w:rsidRPr="00C24F2B">
              <w:rPr>
                <w:rFonts w:ascii="Calibri" w:hAnsi="Calibri"/>
                <w:sz w:val="18"/>
                <w:szCs w:val="18"/>
                <w:lang w:val="fi-FI" w:eastAsia="ja-JP"/>
              </w:rPr>
              <w:t>other</w:t>
            </w:r>
            <w:proofErr w:type="spellEnd"/>
          </w:p>
        </w:tc>
      </w:tr>
      <w:tr w:rsidR="00C24F2B" w:rsidRPr="00C24F2B" w14:paraId="348DDD01"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6E7BEAA2" w14:textId="77777777" w:rsidR="00C24F2B" w:rsidRPr="00C24F2B" w:rsidRDefault="00C24F2B" w:rsidP="00C24F2B">
            <w:pPr>
              <w:rPr>
                <w:rFonts w:ascii="Calibri" w:hAnsi="Calibri"/>
                <w:sz w:val="18"/>
                <w:szCs w:val="18"/>
                <w:lang w:val="fi-FI" w:eastAsia="ja-JP"/>
              </w:rPr>
            </w:pPr>
            <w:r w:rsidRPr="00C24F2B">
              <w:rPr>
                <w:rFonts w:ascii="Calibri" w:hAnsi="Calibri"/>
                <w:sz w:val="18"/>
                <w:szCs w:val="18"/>
                <w:lang w:val="fi-FI" w:eastAsia="ja-JP"/>
              </w:rPr>
              <w:t> </w:t>
            </w:r>
          </w:p>
        </w:tc>
        <w:tc>
          <w:tcPr>
            <w:tcW w:w="1408" w:type="pct"/>
            <w:tcBorders>
              <w:top w:val="nil"/>
              <w:left w:val="nil"/>
              <w:bottom w:val="single" w:sz="4" w:space="0" w:color="auto"/>
              <w:right w:val="single" w:sz="4" w:space="0" w:color="auto"/>
            </w:tcBorders>
            <w:shd w:val="clear" w:color="auto" w:fill="EEECE1"/>
            <w:vAlign w:val="center"/>
            <w:hideMark/>
          </w:tcPr>
          <w:p w14:paraId="0FEC87F8" w14:textId="77777777" w:rsidR="00C24F2B" w:rsidRPr="00C24F2B" w:rsidRDefault="00C24F2B" w:rsidP="00C24F2B">
            <w:pPr>
              <w:rPr>
                <w:rFonts w:ascii="Calibri" w:hAnsi="Calibri"/>
                <w:sz w:val="18"/>
                <w:szCs w:val="18"/>
                <w:lang w:val="fi-FI" w:eastAsia="ja-JP"/>
              </w:rPr>
            </w:pPr>
            <w:r w:rsidRPr="00C24F2B">
              <w:rPr>
                <w:rFonts w:ascii="Calibri" w:hAnsi="Calibri"/>
                <w:sz w:val="18"/>
                <w:szCs w:val="18"/>
                <w:lang w:val="fi-FI" w:eastAsia="ja-JP"/>
              </w:rPr>
              <w:t>Metsätalouden aiheuttamat hajapäästöt</w:t>
            </w:r>
          </w:p>
        </w:tc>
        <w:tc>
          <w:tcPr>
            <w:tcW w:w="1267" w:type="pct"/>
            <w:tcBorders>
              <w:top w:val="nil"/>
              <w:left w:val="nil"/>
              <w:bottom w:val="single" w:sz="4" w:space="0" w:color="auto"/>
              <w:right w:val="single" w:sz="4" w:space="0" w:color="auto"/>
            </w:tcBorders>
            <w:shd w:val="clear" w:color="auto" w:fill="EEECE1"/>
            <w:vAlign w:val="center"/>
            <w:hideMark/>
          </w:tcPr>
          <w:p w14:paraId="4220ACCC" w14:textId="77777777" w:rsidR="00C24F2B" w:rsidRPr="00C24F2B" w:rsidRDefault="00C24F2B" w:rsidP="0057195B">
            <w:pPr>
              <w:rPr>
                <w:rFonts w:ascii="Calibri" w:hAnsi="Calibri"/>
                <w:sz w:val="18"/>
                <w:szCs w:val="18"/>
                <w:lang w:val="fi-FI" w:eastAsia="ja-JP"/>
              </w:rPr>
            </w:pPr>
            <w:r w:rsidRPr="00C24F2B">
              <w:rPr>
                <w:rFonts w:ascii="Calibri" w:hAnsi="Calibri"/>
                <w:sz w:val="18"/>
                <w:szCs w:val="18"/>
                <w:lang w:val="fi-FI" w:eastAsia="ja-JP"/>
              </w:rPr>
              <w:t>esim. mets</w:t>
            </w:r>
            <w:r w:rsidR="0057195B">
              <w:rPr>
                <w:rFonts w:ascii="Calibri" w:hAnsi="Calibri"/>
                <w:sz w:val="18"/>
                <w:szCs w:val="18"/>
                <w:lang w:val="fi-FI" w:eastAsia="ja-JP"/>
              </w:rPr>
              <w:t xml:space="preserve">ien </w:t>
            </w:r>
            <w:r w:rsidRPr="00C24F2B">
              <w:rPr>
                <w:rFonts w:ascii="Calibri" w:hAnsi="Calibri"/>
                <w:sz w:val="18"/>
                <w:szCs w:val="18"/>
                <w:lang w:val="fi-FI" w:eastAsia="ja-JP"/>
              </w:rPr>
              <w:t>ojitu</w:t>
            </w:r>
            <w:r w:rsidR="0057195B">
              <w:rPr>
                <w:rFonts w:ascii="Calibri" w:hAnsi="Calibri"/>
                <w:sz w:val="18"/>
                <w:szCs w:val="18"/>
                <w:lang w:val="fi-FI" w:eastAsia="ja-JP"/>
              </w:rPr>
              <w:t>kset</w:t>
            </w:r>
          </w:p>
        </w:tc>
        <w:tc>
          <w:tcPr>
            <w:tcW w:w="1197" w:type="pct"/>
            <w:tcBorders>
              <w:top w:val="nil"/>
              <w:left w:val="nil"/>
              <w:bottom w:val="single" w:sz="4" w:space="0" w:color="auto"/>
              <w:right w:val="single" w:sz="4" w:space="0" w:color="auto"/>
            </w:tcBorders>
            <w:shd w:val="clear" w:color="auto" w:fill="EEECE1"/>
            <w:vAlign w:val="center"/>
            <w:hideMark/>
          </w:tcPr>
          <w:p w14:paraId="3FE780FB" w14:textId="77777777" w:rsidR="00C24F2B" w:rsidRPr="00C24F2B" w:rsidRDefault="00C24F2B" w:rsidP="00C24F2B">
            <w:pPr>
              <w:rPr>
                <w:rFonts w:ascii="Calibri" w:hAnsi="Calibri"/>
                <w:sz w:val="18"/>
                <w:szCs w:val="18"/>
                <w:lang w:val="fi-FI" w:eastAsia="ja-JP"/>
              </w:rPr>
            </w:pPr>
            <w:r w:rsidRPr="00C24F2B">
              <w:rPr>
                <w:rFonts w:ascii="Calibri" w:hAnsi="Calibri"/>
                <w:sz w:val="18"/>
                <w:szCs w:val="18"/>
                <w:lang w:val="fi-FI" w:eastAsia="ja-JP"/>
              </w:rPr>
              <w:t xml:space="preserve">2.10 - </w:t>
            </w:r>
            <w:proofErr w:type="spellStart"/>
            <w:r w:rsidRPr="00C24F2B">
              <w:rPr>
                <w:rFonts w:ascii="Calibri" w:hAnsi="Calibri"/>
                <w:sz w:val="18"/>
                <w:szCs w:val="18"/>
                <w:lang w:val="fi-FI" w:eastAsia="ja-JP"/>
              </w:rPr>
              <w:t>Diffuse</w:t>
            </w:r>
            <w:proofErr w:type="spellEnd"/>
            <w:r w:rsidRPr="00C24F2B">
              <w:rPr>
                <w:rFonts w:ascii="Calibri" w:hAnsi="Calibri"/>
                <w:sz w:val="18"/>
                <w:szCs w:val="18"/>
                <w:lang w:val="fi-FI" w:eastAsia="ja-JP"/>
              </w:rPr>
              <w:t xml:space="preserve"> – </w:t>
            </w:r>
            <w:proofErr w:type="spellStart"/>
            <w:r w:rsidRPr="00C24F2B">
              <w:rPr>
                <w:rFonts w:ascii="Calibri" w:hAnsi="Calibri"/>
                <w:sz w:val="18"/>
                <w:szCs w:val="18"/>
                <w:lang w:val="fi-FI" w:eastAsia="ja-JP"/>
              </w:rPr>
              <w:t>Other</w:t>
            </w:r>
            <w:proofErr w:type="spellEnd"/>
            <w:r w:rsidRPr="00C24F2B">
              <w:rPr>
                <w:rFonts w:ascii="Calibri" w:hAnsi="Calibri"/>
                <w:sz w:val="18"/>
                <w:szCs w:val="18"/>
                <w:lang w:val="fi-FI" w:eastAsia="ja-JP"/>
              </w:rPr>
              <w:t xml:space="preserve"> </w:t>
            </w:r>
          </w:p>
        </w:tc>
      </w:tr>
      <w:tr w:rsidR="00C24F2B" w:rsidRPr="00C24F2B" w14:paraId="7A2BDAD3"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63E4A9CD" w14:textId="77777777" w:rsidR="00C24F2B" w:rsidRPr="00C24F2B" w:rsidRDefault="00C24F2B" w:rsidP="00C24F2B">
            <w:pPr>
              <w:rPr>
                <w:rFonts w:ascii="Calibri" w:hAnsi="Calibri"/>
                <w:sz w:val="18"/>
                <w:szCs w:val="18"/>
                <w:lang w:val="fi-FI" w:eastAsia="ja-JP"/>
              </w:rPr>
            </w:pPr>
            <w:r w:rsidRPr="00C24F2B">
              <w:rPr>
                <w:rFonts w:ascii="Calibri" w:hAnsi="Calibri"/>
                <w:sz w:val="18"/>
                <w:szCs w:val="18"/>
                <w:lang w:val="fi-FI" w:eastAsia="ja-JP"/>
              </w:rPr>
              <w:t> </w:t>
            </w:r>
          </w:p>
        </w:tc>
        <w:tc>
          <w:tcPr>
            <w:tcW w:w="1408" w:type="pct"/>
            <w:tcBorders>
              <w:top w:val="nil"/>
              <w:left w:val="nil"/>
              <w:bottom w:val="single" w:sz="4" w:space="0" w:color="auto"/>
              <w:right w:val="single" w:sz="4" w:space="0" w:color="auto"/>
            </w:tcBorders>
            <w:shd w:val="clear" w:color="auto" w:fill="EEECE1"/>
            <w:vAlign w:val="center"/>
            <w:hideMark/>
          </w:tcPr>
          <w:p w14:paraId="0054E498" w14:textId="77777777" w:rsidR="00C24F2B" w:rsidRPr="00C24F2B" w:rsidRDefault="00C24F2B" w:rsidP="00C24F2B">
            <w:pPr>
              <w:rPr>
                <w:rFonts w:ascii="Calibri" w:hAnsi="Calibri"/>
                <w:sz w:val="18"/>
                <w:szCs w:val="18"/>
                <w:lang w:val="fi-FI" w:eastAsia="ja-JP"/>
              </w:rPr>
            </w:pPr>
            <w:r w:rsidRPr="00C24F2B">
              <w:rPr>
                <w:rFonts w:ascii="Calibri" w:hAnsi="Calibri"/>
                <w:sz w:val="18"/>
                <w:szCs w:val="18"/>
                <w:lang w:val="fi-FI" w:eastAsia="ja-JP"/>
              </w:rPr>
              <w:t>Maatalouden aiheuttamat hajapäästöt</w:t>
            </w:r>
          </w:p>
        </w:tc>
        <w:tc>
          <w:tcPr>
            <w:tcW w:w="1267" w:type="pct"/>
            <w:tcBorders>
              <w:top w:val="nil"/>
              <w:left w:val="nil"/>
              <w:bottom w:val="single" w:sz="4" w:space="0" w:color="auto"/>
              <w:right w:val="single" w:sz="4" w:space="0" w:color="auto"/>
            </w:tcBorders>
            <w:shd w:val="clear" w:color="auto" w:fill="EEECE1"/>
            <w:vAlign w:val="center"/>
            <w:hideMark/>
          </w:tcPr>
          <w:p w14:paraId="32B55E81" w14:textId="77777777" w:rsidR="00C24F2B" w:rsidRPr="00C24F2B" w:rsidRDefault="00C24F2B" w:rsidP="00C24F2B">
            <w:pPr>
              <w:rPr>
                <w:rFonts w:ascii="Calibri" w:hAnsi="Calibri"/>
                <w:sz w:val="18"/>
                <w:szCs w:val="18"/>
                <w:lang w:val="fi-FI" w:eastAsia="ja-JP"/>
              </w:rPr>
            </w:pPr>
            <w:r w:rsidRPr="00C24F2B">
              <w:rPr>
                <w:rFonts w:ascii="Calibri" w:hAnsi="Calibri"/>
                <w:sz w:val="18"/>
                <w:szCs w:val="18"/>
                <w:lang w:val="fi-FI" w:eastAsia="ja-JP"/>
              </w:rPr>
              <w:t>maatalouden hajakuormitus</w:t>
            </w:r>
          </w:p>
        </w:tc>
        <w:tc>
          <w:tcPr>
            <w:tcW w:w="1197" w:type="pct"/>
            <w:tcBorders>
              <w:top w:val="nil"/>
              <w:left w:val="nil"/>
              <w:bottom w:val="single" w:sz="4" w:space="0" w:color="auto"/>
              <w:right w:val="single" w:sz="4" w:space="0" w:color="auto"/>
            </w:tcBorders>
            <w:shd w:val="clear" w:color="auto" w:fill="EEECE1"/>
            <w:vAlign w:val="center"/>
            <w:hideMark/>
          </w:tcPr>
          <w:p w14:paraId="3895CFBE" w14:textId="77777777" w:rsidR="00C24F2B" w:rsidRPr="00C24F2B" w:rsidRDefault="00C24F2B" w:rsidP="00C24F2B">
            <w:pPr>
              <w:rPr>
                <w:rFonts w:ascii="Calibri" w:hAnsi="Calibri"/>
                <w:sz w:val="18"/>
                <w:szCs w:val="18"/>
                <w:lang w:val="fi-FI" w:eastAsia="ja-JP"/>
              </w:rPr>
            </w:pPr>
            <w:r w:rsidRPr="00C24F2B">
              <w:rPr>
                <w:rFonts w:ascii="Calibri" w:hAnsi="Calibri"/>
                <w:sz w:val="18"/>
                <w:szCs w:val="18"/>
                <w:lang w:val="fi-FI" w:eastAsia="ja-JP"/>
              </w:rPr>
              <w:t xml:space="preserve">2.2 </w:t>
            </w:r>
            <w:proofErr w:type="spellStart"/>
            <w:r w:rsidRPr="00C24F2B">
              <w:rPr>
                <w:rFonts w:ascii="Calibri" w:hAnsi="Calibri"/>
                <w:sz w:val="18"/>
                <w:szCs w:val="18"/>
                <w:lang w:val="fi-FI" w:eastAsia="ja-JP"/>
              </w:rPr>
              <w:t>Diffuse</w:t>
            </w:r>
            <w:proofErr w:type="spellEnd"/>
            <w:r w:rsidRPr="00C24F2B">
              <w:rPr>
                <w:rFonts w:ascii="Calibri" w:hAnsi="Calibri"/>
                <w:sz w:val="18"/>
                <w:szCs w:val="18"/>
                <w:lang w:val="fi-FI" w:eastAsia="ja-JP"/>
              </w:rPr>
              <w:t xml:space="preserve"> - Agricultural</w:t>
            </w:r>
          </w:p>
        </w:tc>
      </w:tr>
      <w:tr w:rsidR="00C24F2B" w:rsidRPr="00C24F2B" w14:paraId="0402F97F"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C4BD97"/>
            <w:vAlign w:val="center"/>
            <w:hideMark/>
          </w:tcPr>
          <w:p w14:paraId="3F689AEC"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Asutus ja maankäyttö</w:t>
            </w:r>
          </w:p>
        </w:tc>
        <w:tc>
          <w:tcPr>
            <w:tcW w:w="1408" w:type="pct"/>
            <w:tcBorders>
              <w:top w:val="nil"/>
              <w:left w:val="nil"/>
              <w:bottom w:val="single" w:sz="4" w:space="0" w:color="auto"/>
              <w:right w:val="single" w:sz="4" w:space="0" w:color="auto"/>
            </w:tcBorders>
            <w:shd w:val="clear" w:color="auto" w:fill="C4BD97"/>
            <w:vAlign w:val="center"/>
            <w:hideMark/>
          </w:tcPr>
          <w:p w14:paraId="6F9393DF"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Haitallisten aineiden suotautuminen kaatopaikoilta</w:t>
            </w:r>
          </w:p>
        </w:tc>
        <w:tc>
          <w:tcPr>
            <w:tcW w:w="1267" w:type="pct"/>
            <w:tcBorders>
              <w:top w:val="nil"/>
              <w:left w:val="nil"/>
              <w:bottom w:val="single" w:sz="4" w:space="0" w:color="auto"/>
              <w:right w:val="single" w:sz="4" w:space="0" w:color="auto"/>
            </w:tcBorders>
            <w:shd w:val="clear" w:color="auto" w:fill="C4BD97"/>
            <w:vAlign w:val="center"/>
            <w:hideMark/>
          </w:tcPr>
          <w:p w14:paraId="35C8E932"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toiminnassa olevat kaatopaikat</w:t>
            </w:r>
          </w:p>
        </w:tc>
        <w:tc>
          <w:tcPr>
            <w:tcW w:w="1197" w:type="pct"/>
            <w:tcBorders>
              <w:top w:val="nil"/>
              <w:left w:val="nil"/>
              <w:bottom w:val="single" w:sz="4" w:space="0" w:color="auto"/>
              <w:right w:val="single" w:sz="4" w:space="0" w:color="auto"/>
            </w:tcBorders>
            <w:shd w:val="clear" w:color="auto" w:fill="C4BD97"/>
            <w:vAlign w:val="center"/>
            <w:hideMark/>
          </w:tcPr>
          <w:p w14:paraId="52865971"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1.6 Point - Waste </w:t>
            </w:r>
            <w:proofErr w:type="spellStart"/>
            <w:r w:rsidRPr="00C24F2B">
              <w:rPr>
                <w:rFonts w:ascii="Calibri" w:hAnsi="Calibri"/>
                <w:color w:val="000000"/>
                <w:sz w:val="18"/>
                <w:szCs w:val="18"/>
                <w:lang w:val="fi-FI" w:eastAsia="ja-JP"/>
              </w:rPr>
              <w:t>disposal</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sites</w:t>
            </w:r>
            <w:proofErr w:type="spellEnd"/>
          </w:p>
        </w:tc>
      </w:tr>
      <w:tr w:rsidR="00C24F2B" w:rsidRPr="00C24F2B" w14:paraId="77F4E869"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C4BD97"/>
            <w:vAlign w:val="center"/>
            <w:hideMark/>
          </w:tcPr>
          <w:p w14:paraId="4F6584BE"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408" w:type="pct"/>
            <w:tcBorders>
              <w:top w:val="nil"/>
              <w:left w:val="nil"/>
              <w:bottom w:val="single" w:sz="4" w:space="0" w:color="auto"/>
              <w:right w:val="single" w:sz="4" w:space="0" w:color="auto"/>
            </w:tcBorders>
            <w:shd w:val="clear" w:color="auto" w:fill="C4BD97"/>
            <w:vAlign w:val="center"/>
            <w:hideMark/>
          </w:tcPr>
          <w:p w14:paraId="48F1A87D" w14:textId="77777777" w:rsidR="00C24F2B" w:rsidRPr="00C24F2B" w:rsidRDefault="00C24F2B" w:rsidP="0057195B">
            <w:pPr>
              <w:rPr>
                <w:rFonts w:ascii="Calibri" w:hAnsi="Calibri"/>
                <w:color w:val="000000"/>
                <w:sz w:val="18"/>
                <w:szCs w:val="18"/>
                <w:lang w:val="fi-FI" w:eastAsia="ja-JP"/>
              </w:rPr>
            </w:pPr>
            <w:r w:rsidRPr="00C24F2B">
              <w:rPr>
                <w:rFonts w:ascii="Calibri" w:hAnsi="Calibri"/>
                <w:color w:val="000000"/>
                <w:sz w:val="18"/>
                <w:szCs w:val="18"/>
                <w:lang w:val="fi-FI" w:eastAsia="ja-JP"/>
              </w:rPr>
              <w:t>Rakennet</w:t>
            </w:r>
            <w:r w:rsidR="0057195B">
              <w:rPr>
                <w:rFonts w:ascii="Calibri" w:hAnsi="Calibri"/>
                <w:color w:val="000000"/>
                <w:sz w:val="18"/>
                <w:szCs w:val="18"/>
                <w:lang w:val="fi-FI" w:eastAsia="ja-JP"/>
              </w:rPr>
              <w:t xml:space="preserve">un </w:t>
            </w:r>
            <w:r w:rsidRPr="00C24F2B">
              <w:rPr>
                <w:rFonts w:ascii="Calibri" w:hAnsi="Calibri"/>
                <w:color w:val="000000"/>
                <w:sz w:val="18"/>
                <w:szCs w:val="18"/>
                <w:lang w:val="fi-FI" w:eastAsia="ja-JP"/>
              </w:rPr>
              <w:t>ympäristö</w:t>
            </w:r>
            <w:r w:rsidR="0057195B">
              <w:rPr>
                <w:rFonts w:ascii="Calibri" w:hAnsi="Calibri"/>
                <w:color w:val="000000"/>
                <w:sz w:val="18"/>
                <w:szCs w:val="18"/>
                <w:lang w:val="fi-FI" w:eastAsia="ja-JP"/>
              </w:rPr>
              <w:t>n</w:t>
            </w:r>
            <w:r w:rsidRPr="00C24F2B">
              <w:rPr>
                <w:rFonts w:ascii="Calibri" w:hAnsi="Calibri"/>
                <w:color w:val="000000"/>
                <w:sz w:val="18"/>
                <w:szCs w:val="18"/>
                <w:lang w:val="fi-FI" w:eastAsia="ja-JP"/>
              </w:rPr>
              <w:t xml:space="preserve"> ja taajama</w:t>
            </w:r>
            <w:r w:rsidR="00E56D90">
              <w:rPr>
                <w:rFonts w:ascii="Calibri" w:hAnsi="Calibri"/>
                <w:color w:val="000000"/>
                <w:sz w:val="18"/>
                <w:szCs w:val="18"/>
                <w:lang w:val="fi-FI" w:eastAsia="ja-JP"/>
              </w:rPr>
              <w:t>-alueen hajakuormitus</w:t>
            </w:r>
          </w:p>
        </w:tc>
        <w:tc>
          <w:tcPr>
            <w:tcW w:w="1267" w:type="pct"/>
            <w:tcBorders>
              <w:top w:val="nil"/>
              <w:left w:val="nil"/>
              <w:bottom w:val="single" w:sz="4" w:space="0" w:color="auto"/>
              <w:right w:val="single" w:sz="4" w:space="0" w:color="auto"/>
            </w:tcBorders>
            <w:shd w:val="clear" w:color="auto" w:fill="C4BD97"/>
            <w:vAlign w:val="center"/>
            <w:hideMark/>
          </w:tcPr>
          <w:p w14:paraId="4F5E2E07"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mm. hulevedet, hautausmaat</w:t>
            </w:r>
          </w:p>
        </w:tc>
        <w:tc>
          <w:tcPr>
            <w:tcW w:w="1197" w:type="pct"/>
            <w:tcBorders>
              <w:top w:val="nil"/>
              <w:left w:val="nil"/>
              <w:bottom w:val="single" w:sz="4" w:space="0" w:color="auto"/>
              <w:right w:val="single" w:sz="4" w:space="0" w:color="auto"/>
            </w:tcBorders>
            <w:shd w:val="clear" w:color="auto" w:fill="C4BD97"/>
            <w:vAlign w:val="center"/>
            <w:hideMark/>
          </w:tcPr>
          <w:p w14:paraId="33A3A70E"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2.1 </w:t>
            </w:r>
            <w:proofErr w:type="spellStart"/>
            <w:r w:rsidRPr="00C24F2B">
              <w:rPr>
                <w:rFonts w:ascii="Calibri" w:hAnsi="Calibri"/>
                <w:color w:val="000000"/>
                <w:sz w:val="18"/>
                <w:szCs w:val="18"/>
                <w:lang w:val="fi-FI" w:eastAsia="ja-JP"/>
              </w:rPr>
              <w:t>Diffuse</w:t>
            </w:r>
            <w:proofErr w:type="spellEnd"/>
            <w:r w:rsidRPr="00C24F2B">
              <w:rPr>
                <w:rFonts w:ascii="Calibri" w:hAnsi="Calibri"/>
                <w:color w:val="000000"/>
                <w:sz w:val="18"/>
                <w:szCs w:val="18"/>
                <w:lang w:val="fi-FI" w:eastAsia="ja-JP"/>
              </w:rPr>
              <w:t xml:space="preserve"> - Urban </w:t>
            </w:r>
            <w:proofErr w:type="spellStart"/>
            <w:r w:rsidRPr="00C24F2B">
              <w:rPr>
                <w:rFonts w:ascii="Calibri" w:hAnsi="Calibri"/>
                <w:color w:val="000000"/>
                <w:sz w:val="18"/>
                <w:szCs w:val="18"/>
                <w:lang w:val="fi-FI" w:eastAsia="ja-JP"/>
              </w:rPr>
              <w:t>run</w:t>
            </w:r>
            <w:proofErr w:type="spellEnd"/>
            <w:r w:rsidRPr="00C24F2B">
              <w:rPr>
                <w:rFonts w:ascii="Calibri" w:hAnsi="Calibri"/>
                <w:color w:val="000000"/>
                <w:sz w:val="18"/>
                <w:szCs w:val="18"/>
                <w:lang w:val="fi-FI" w:eastAsia="ja-JP"/>
              </w:rPr>
              <w:t xml:space="preserve"> off</w:t>
            </w:r>
          </w:p>
        </w:tc>
      </w:tr>
      <w:tr w:rsidR="00C24F2B" w:rsidRPr="00C24F2B" w14:paraId="7BEAA51F" w14:textId="77777777" w:rsidTr="6029CBDB">
        <w:trPr>
          <w:cantSplit/>
          <w:trHeight w:val="198"/>
        </w:trPr>
        <w:tc>
          <w:tcPr>
            <w:tcW w:w="1129" w:type="pct"/>
            <w:tcBorders>
              <w:top w:val="nil"/>
              <w:left w:val="single" w:sz="4" w:space="0" w:color="auto"/>
              <w:bottom w:val="single" w:sz="4" w:space="0" w:color="auto"/>
              <w:right w:val="single" w:sz="4" w:space="0" w:color="auto"/>
            </w:tcBorders>
            <w:shd w:val="clear" w:color="auto" w:fill="C4BD97"/>
            <w:vAlign w:val="center"/>
            <w:hideMark/>
          </w:tcPr>
          <w:p w14:paraId="09AF38FC"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408" w:type="pct"/>
            <w:tcBorders>
              <w:top w:val="nil"/>
              <w:left w:val="nil"/>
              <w:bottom w:val="single" w:sz="4" w:space="0" w:color="auto"/>
              <w:right w:val="single" w:sz="4" w:space="0" w:color="auto"/>
            </w:tcBorders>
            <w:shd w:val="clear" w:color="auto" w:fill="C4BD97"/>
            <w:vAlign w:val="center"/>
            <w:hideMark/>
          </w:tcPr>
          <w:p w14:paraId="3F6337E2"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Pistemäiset lähteet</w:t>
            </w:r>
          </w:p>
        </w:tc>
        <w:tc>
          <w:tcPr>
            <w:tcW w:w="1267" w:type="pct"/>
            <w:tcBorders>
              <w:top w:val="nil"/>
              <w:left w:val="nil"/>
              <w:bottom w:val="single" w:sz="4" w:space="0" w:color="auto"/>
              <w:right w:val="single" w:sz="4" w:space="0" w:color="auto"/>
            </w:tcBorders>
            <w:shd w:val="clear" w:color="auto" w:fill="C4BD97"/>
            <w:vAlign w:val="center"/>
            <w:hideMark/>
          </w:tcPr>
          <w:p w14:paraId="510CDE85"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esim. öljysäiliöt</w:t>
            </w:r>
          </w:p>
        </w:tc>
        <w:tc>
          <w:tcPr>
            <w:tcW w:w="1197" w:type="pct"/>
            <w:tcBorders>
              <w:top w:val="nil"/>
              <w:left w:val="nil"/>
              <w:bottom w:val="single" w:sz="4" w:space="0" w:color="auto"/>
              <w:right w:val="single" w:sz="4" w:space="0" w:color="auto"/>
            </w:tcBorders>
            <w:shd w:val="clear" w:color="auto" w:fill="C4BD97"/>
            <w:vAlign w:val="center"/>
            <w:hideMark/>
          </w:tcPr>
          <w:p w14:paraId="6DC5AEF3"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1.9 Point - </w:t>
            </w:r>
            <w:proofErr w:type="spellStart"/>
            <w:r w:rsidRPr="00C24F2B">
              <w:rPr>
                <w:rFonts w:ascii="Calibri" w:hAnsi="Calibri"/>
                <w:color w:val="000000"/>
                <w:sz w:val="18"/>
                <w:szCs w:val="18"/>
                <w:lang w:val="fi-FI" w:eastAsia="ja-JP"/>
              </w:rPr>
              <w:t>other</w:t>
            </w:r>
            <w:proofErr w:type="spellEnd"/>
          </w:p>
        </w:tc>
      </w:tr>
      <w:tr w:rsidR="00C24F2B" w:rsidRPr="00C24F2B" w14:paraId="499CDE82"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C4BD97"/>
            <w:vAlign w:val="center"/>
            <w:hideMark/>
          </w:tcPr>
          <w:p w14:paraId="15AA318D"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408" w:type="pct"/>
            <w:tcBorders>
              <w:top w:val="nil"/>
              <w:left w:val="nil"/>
              <w:bottom w:val="single" w:sz="4" w:space="0" w:color="auto"/>
              <w:right w:val="single" w:sz="4" w:space="0" w:color="auto"/>
            </w:tcBorders>
            <w:shd w:val="clear" w:color="auto" w:fill="C4BD97"/>
            <w:vAlign w:val="center"/>
            <w:hideMark/>
          </w:tcPr>
          <w:p w14:paraId="65A6C75E"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Haja-asutuksen aiheuttamat päästöt</w:t>
            </w:r>
          </w:p>
        </w:tc>
        <w:tc>
          <w:tcPr>
            <w:tcW w:w="1267" w:type="pct"/>
            <w:tcBorders>
              <w:top w:val="nil"/>
              <w:left w:val="nil"/>
              <w:bottom w:val="single" w:sz="4" w:space="0" w:color="auto"/>
              <w:right w:val="single" w:sz="4" w:space="0" w:color="auto"/>
            </w:tcBorders>
            <w:shd w:val="clear" w:color="auto" w:fill="C4BD97"/>
            <w:vAlign w:val="center"/>
            <w:hideMark/>
          </w:tcPr>
          <w:p w14:paraId="0BFB2E30"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esim. jätevesien imeytys</w:t>
            </w:r>
          </w:p>
        </w:tc>
        <w:tc>
          <w:tcPr>
            <w:tcW w:w="1197" w:type="pct"/>
            <w:tcBorders>
              <w:top w:val="nil"/>
              <w:left w:val="nil"/>
              <w:bottom w:val="single" w:sz="4" w:space="0" w:color="auto"/>
              <w:right w:val="single" w:sz="4" w:space="0" w:color="auto"/>
            </w:tcBorders>
            <w:shd w:val="clear" w:color="auto" w:fill="C4BD97"/>
            <w:vAlign w:val="center"/>
            <w:hideMark/>
          </w:tcPr>
          <w:p w14:paraId="34D1734F"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2.6 </w:t>
            </w:r>
            <w:proofErr w:type="spellStart"/>
            <w:r w:rsidRPr="00C24F2B">
              <w:rPr>
                <w:rFonts w:ascii="Calibri" w:hAnsi="Calibri"/>
                <w:color w:val="000000"/>
                <w:sz w:val="18"/>
                <w:szCs w:val="18"/>
                <w:lang w:val="fi-FI" w:eastAsia="ja-JP"/>
              </w:rPr>
              <w:t>Diffuse</w:t>
            </w:r>
            <w:proofErr w:type="spellEnd"/>
            <w:r w:rsidRPr="00C24F2B">
              <w:rPr>
                <w:rFonts w:ascii="Calibri" w:hAnsi="Calibri"/>
                <w:color w:val="000000"/>
                <w:sz w:val="18"/>
                <w:szCs w:val="18"/>
                <w:lang w:val="fi-FI" w:eastAsia="ja-JP"/>
              </w:rPr>
              <w:t xml:space="preserve"> - </w:t>
            </w:r>
            <w:proofErr w:type="spellStart"/>
            <w:r w:rsidRPr="00C24F2B">
              <w:rPr>
                <w:rFonts w:ascii="Calibri" w:hAnsi="Calibri"/>
                <w:color w:val="000000"/>
                <w:sz w:val="18"/>
                <w:szCs w:val="18"/>
                <w:lang w:val="fi-FI" w:eastAsia="ja-JP"/>
              </w:rPr>
              <w:t>Discharges</w:t>
            </w:r>
            <w:proofErr w:type="spellEnd"/>
          </w:p>
        </w:tc>
      </w:tr>
      <w:tr w:rsidR="00C24F2B" w:rsidRPr="00C24F2B" w14:paraId="31BA6D90"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62F1E6C1"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Teollisuus ja yritystoiminta</w:t>
            </w:r>
          </w:p>
        </w:tc>
        <w:tc>
          <w:tcPr>
            <w:tcW w:w="1408" w:type="pct"/>
            <w:tcBorders>
              <w:top w:val="nil"/>
              <w:left w:val="nil"/>
              <w:bottom w:val="single" w:sz="4" w:space="0" w:color="auto"/>
              <w:right w:val="single" w:sz="4" w:space="0" w:color="auto"/>
            </w:tcBorders>
            <w:shd w:val="clear" w:color="auto" w:fill="EEECE1"/>
            <w:vAlign w:val="center"/>
            <w:hideMark/>
          </w:tcPr>
          <w:p w14:paraId="4B395637"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Pistemäiset lähteet</w:t>
            </w:r>
          </w:p>
        </w:tc>
        <w:tc>
          <w:tcPr>
            <w:tcW w:w="1267" w:type="pct"/>
            <w:tcBorders>
              <w:top w:val="nil"/>
              <w:left w:val="nil"/>
              <w:bottom w:val="single" w:sz="4" w:space="0" w:color="auto"/>
              <w:right w:val="single" w:sz="4" w:space="0" w:color="auto"/>
            </w:tcBorders>
            <w:shd w:val="clear" w:color="auto" w:fill="EEECE1"/>
            <w:vAlign w:val="center"/>
            <w:hideMark/>
          </w:tcPr>
          <w:p w14:paraId="096DA16E"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huoltoasemat, pesulat, sahat, yms.</w:t>
            </w:r>
          </w:p>
        </w:tc>
        <w:tc>
          <w:tcPr>
            <w:tcW w:w="1197" w:type="pct"/>
            <w:tcBorders>
              <w:top w:val="nil"/>
              <w:left w:val="nil"/>
              <w:bottom w:val="single" w:sz="4" w:space="0" w:color="auto"/>
              <w:right w:val="single" w:sz="4" w:space="0" w:color="auto"/>
            </w:tcBorders>
            <w:shd w:val="clear" w:color="auto" w:fill="EEECE1"/>
            <w:vAlign w:val="center"/>
            <w:hideMark/>
          </w:tcPr>
          <w:p w14:paraId="5D29A384"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1.4 Point - </w:t>
            </w:r>
            <w:proofErr w:type="spellStart"/>
            <w:r w:rsidRPr="00C24F2B">
              <w:rPr>
                <w:rFonts w:ascii="Calibri" w:hAnsi="Calibri"/>
                <w:color w:val="000000"/>
                <w:sz w:val="18"/>
                <w:szCs w:val="18"/>
                <w:lang w:val="fi-FI" w:eastAsia="ja-JP"/>
              </w:rPr>
              <w:t>Non</w:t>
            </w:r>
            <w:proofErr w:type="spellEnd"/>
            <w:r w:rsidRPr="00C24F2B">
              <w:rPr>
                <w:rFonts w:ascii="Calibri" w:hAnsi="Calibri"/>
                <w:color w:val="000000"/>
                <w:sz w:val="18"/>
                <w:szCs w:val="18"/>
                <w:lang w:val="fi-FI" w:eastAsia="ja-JP"/>
              </w:rPr>
              <w:t xml:space="preserve"> IED </w:t>
            </w:r>
            <w:proofErr w:type="spellStart"/>
            <w:r w:rsidRPr="00C24F2B">
              <w:rPr>
                <w:rFonts w:ascii="Calibri" w:hAnsi="Calibri"/>
                <w:color w:val="000000"/>
                <w:sz w:val="18"/>
                <w:szCs w:val="18"/>
                <w:lang w:val="fi-FI" w:eastAsia="ja-JP"/>
              </w:rPr>
              <w:t>plants</w:t>
            </w:r>
            <w:proofErr w:type="spellEnd"/>
          </w:p>
        </w:tc>
      </w:tr>
      <w:tr w:rsidR="00C24F2B" w:rsidRPr="00C24F2B" w14:paraId="6F4B5DED" w14:textId="77777777" w:rsidTr="6029CBDB">
        <w:trPr>
          <w:cantSplit/>
          <w:trHeight w:val="198"/>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01512BE8"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408" w:type="pct"/>
            <w:tcBorders>
              <w:top w:val="nil"/>
              <w:left w:val="nil"/>
              <w:bottom w:val="single" w:sz="4" w:space="0" w:color="auto"/>
              <w:right w:val="single" w:sz="4" w:space="0" w:color="auto"/>
            </w:tcBorders>
            <w:shd w:val="clear" w:color="auto" w:fill="EEECE1"/>
            <w:vAlign w:val="center"/>
            <w:hideMark/>
          </w:tcPr>
          <w:p w14:paraId="57AA6215"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Hajapäästölähteet</w:t>
            </w:r>
          </w:p>
        </w:tc>
        <w:tc>
          <w:tcPr>
            <w:tcW w:w="1267" w:type="pct"/>
            <w:tcBorders>
              <w:top w:val="nil"/>
              <w:left w:val="nil"/>
              <w:bottom w:val="single" w:sz="4" w:space="0" w:color="auto"/>
              <w:right w:val="single" w:sz="4" w:space="0" w:color="auto"/>
            </w:tcBorders>
            <w:shd w:val="clear" w:color="auto" w:fill="EEECE1"/>
            <w:vAlign w:val="center"/>
            <w:hideMark/>
          </w:tcPr>
          <w:p w14:paraId="7D2122F7"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esim. laaja teollisuusalue</w:t>
            </w:r>
          </w:p>
        </w:tc>
        <w:tc>
          <w:tcPr>
            <w:tcW w:w="1197" w:type="pct"/>
            <w:tcBorders>
              <w:top w:val="nil"/>
              <w:left w:val="nil"/>
              <w:bottom w:val="single" w:sz="4" w:space="0" w:color="auto"/>
              <w:right w:val="single" w:sz="4" w:space="0" w:color="auto"/>
            </w:tcBorders>
            <w:shd w:val="clear" w:color="auto" w:fill="EEECE1"/>
            <w:vAlign w:val="center"/>
            <w:hideMark/>
          </w:tcPr>
          <w:p w14:paraId="62D7266C"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2.1 </w:t>
            </w:r>
            <w:proofErr w:type="spellStart"/>
            <w:r w:rsidRPr="00C24F2B">
              <w:rPr>
                <w:rFonts w:ascii="Calibri" w:hAnsi="Calibri"/>
                <w:color w:val="000000"/>
                <w:sz w:val="18"/>
                <w:szCs w:val="18"/>
                <w:lang w:val="fi-FI" w:eastAsia="ja-JP"/>
              </w:rPr>
              <w:t>Diffuse</w:t>
            </w:r>
            <w:proofErr w:type="spellEnd"/>
            <w:r w:rsidRPr="00C24F2B">
              <w:rPr>
                <w:rFonts w:ascii="Calibri" w:hAnsi="Calibri"/>
                <w:color w:val="000000"/>
                <w:sz w:val="18"/>
                <w:szCs w:val="18"/>
                <w:lang w:val="fi-FI" w:eastAsia="ja-JP"/>
              </w:rPr>
              <w:t xml:space="preserve"> - Urban </w:t>
            </w:r>
            <w:proofErr w:type="spellStart"/>
            <w:r w:rsidRPr="00C24F2B">
              <w:rPr>
                <w:rFonts w:ascii="Calibri" w:hAnsi="Calibri"/>
                <w:color w:val="000000"/>
                <w:sz w:val="18"/>
                <w:szCs w:val="18"/>
                <w:lang w:val="fi-FI" w:eastAsia="ja-JP"/>
              </w:rPr>
              <w:t>run</w:t>
            </w:r>
            <w:proofErr w:type="spellEnd"/>
            <w:r w:rsidRPr="00C24F2B">
              <w:rPr>
                <w:rFonts w:ascii="Calibri" w:hAnsi="Calibri"/>
                <w:color w:val="000000"/>
                <w:sz w:val="18"/>
                <w:szCs w:val="18"/>
                <w:lang w:val="fi-FI" w:eastAsia="ja-JP"/>
              </w:rPr>
              <w:t xml:space="preserve"> off</w:t>
            </w:r>
          </w:p>
        </w:tc>
      </w:tr>
      <w:tr w:rsidR="00C24F2B" w:rsidRPr="00C24F2B" w14:paraId="2144C5E0"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C4BD97"/>
            <w:vAlign w:val="center"/>
            <w:hideMark/>
          </w:tcPr>
          <w:p w14:paraId="634D896A"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Liikenne ja tienpito</w:t>
            </w:r>
          </w:p>
        </w:tc>
        <w:tc>
          <w:tcPr>
            <w:tcW w:w="1408" w:type="pct"/>
            <w:tcBorders>
              <w:top w:val="nil"/>
              <w:left w:val="nil"/>
              <w:bottom w:val="single" w:sz="4" w:space="0" w:color="auto"/>
              <w:right w:val="single" w:sz="4" w:space="0" w:color="auto"/>
            </w:tcBorders>
            <w:shd w:val="clear" w:color="auto" w:fill="C4BD97"/>
            <w:vAlign w:val="center"/>
            <w:hideMark/>
          </w:tcPr>
          <w:p w14:paraId="4834E85E"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Rakennettu ympäristö ja taajama, katujen suolaus</w:t>
            </w:r>
          </w:p>
        </w:tc>
        <w:tc>
          <w:tcPr>
            <w:tcW w:w="1267" w:type="pct"/>
            <w:tcBorders>
              <w:top w:val="nil"/>
              <w:left w:val="nil"/>
              <w:bottom w:val="single" w:sz="4" w:space="0" w:color="auto"/>
              <w:right w:val="single" w:sz="4" w:space="0" w:color="auto"/>
            </w:tcBorders>
            <w:shd w:val="clear" w:color="auto" w:fill="C4BD97"/>
            <w:vAlign w:val="center"/>
            <w:hideMark/>
          </w:tcPr>
          <w:p w14:paraId="035FADED" w14:textId="292D16E6"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katujen </w:t>
            </w:r>
            <w:r w:rsidR="00582FEA">
              <w:rPr>
                <w:rFonts w:ascii="Calibri" w:hAnsi="Calibri"/>
                <w:color w:val="000000"/>
                <w:sz w:val="18"/>
                <w:szCs w:val="18"/>
                <w:lang w:val="fi-FI" w:eastAsia="ja-JP"/>
              </w:rPr>
              <w:t>liukkaudentorjunta</w:t>
            </w:r>
          </w:p>
        </w:tc>
        <w:tc>
          <w:tcPr>
            <w:tcW w:w="1197" w:type="pct"/>
            <w:tcBorders>
              <w:top w:val="nil"/>
              <w:left w:val="nil"/>
              <w:bottom w:val="single" w:sz="4" w:space="0" w:color="auto"/>
              <w:right w:val="single" w:sz="4" w:space="0" w:color="auto"/>
            </w:tcBorders>
            <w:shd w:val="clear" w:color="auto" w:fill="C4BD97"/>
            <w:vAlign w:val="center"/>
            <w:hideMark/>
          </w:tcPr>
          <w:p w14:paraId="123F8513"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2.4 </w:t>
            </w:r>
            <w:proofErr w:type="spellStart"/>
            <w:r w:rsidRPr="00C24F2B">
              <w:rPr>
                <w:rFonts w:ascii="Calibri" w:hAnsi="Calibri"/>
                <w:color w:val="000000"/>
                <w:sz w:val="18"/>
                <w:szCs w:val="18"/>
                <w:lang w:val="fi-FI" w:eastAsia="ja-JP"/>
              </w:rPr>
              <w:t>Diffuse</w:t>
            </w:r>
            <w:proofErr w:type="spellEnd"/>
            <w:r w:rsidRPr="00C24F2B">
              <w:rPr>
                <w:rFonts w:ascii="Calibri" w:hAnsi="Calibri"/>
                <w:color w:val="000000"/>
                <w:sz w:val="18"/>
                <w:szCs w:val="18"/>
                <w:lang w:val="fi-FI" w:eastAsia="ja-JP"/>
              </w:rPr>
              <w:t xml:space="preserve"> - Transport</w:t>
            </w:r>
          </w:p>
        </w:tc>
      </w:tr>
      <w:tr w:rsidR="00C24F2B" w:rsidRPr="00C24F2B" w14:paraId="172029D6"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C4BD97"/>
            <w:vAlign w:val="center"/>
            <w:hideMark/>
          </w:tcPr>
          <w:p w14:paraId="0DA70637"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408" w:type="pct"/>
            <w:tcBorders>
              <w:top w:val="nil"/>
              <w:left w:val="nil"/>
              <w:bottom w:val="single" w:sz="4" w:space="0" w:color="auto"/>
              <w:right w:val="single" w:sz="4" w:space="0" w:color="auto"/>
            </w:tcBorders>
            <w:shd w:val="clear" w:color="auto" w:fill="C4BD97"/>
            <w:vAlign w:val="center"/>
            <w:hideMark/>
          </w:tcPr>
          <w:p w14:paraId="62076857"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Liikenteen aiheuttamat päästöt</w:t>
            </w:r>
          </w:p>
        </w:tc>
        <w:tc>
          <w:tcPr>
            <w:tcW w:w="1267" w:type="pct"/>
            <w:tcBorders>
              <w:top w:val="nil"/>
              <w:left w:val="nil"/>
              <w:bottom w:val="single" w:sz="4" w:space="0" w:color="auto"/>
              <w:right w:val="single" w:sz="4" w:space="0" w:color="auto"/>
            </w:tcBorders>
            <w:shd w:val="clear" w:color="auto" w:fill="C4BD97"/>
            <w:vAlign w:val="center"/>
            <w:hideMark/>
          </w:tcPr>
          <w:p w14:paraId="75280D61" w14:textId="13E254DB"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maanteiden, rautateiden ja lentokenttien päästöt</w:t>
            </w:r>
            <w:r w:rsidR="00582FEA">
              <w:rPr>
                <w:rFonts w:ascii="Calibri" w:hAnsi="Calibri"/>
                <w:color w:val="000000"/>
                <w:sz w:val="18"/>
                <w:szCs w:val="18"/>
                <w:lang w:val="fi-FI" w:eastAsia="ja-JP"/>
              </w:rPr>
              <w:t>, mm. liukkaudentorjunta</w:t>
            </w:r>
          </w:p>
        </w:tc>
        <w:tc>
          <w:tcPr>
            <w:tcW w:w="1197" w:type="pct"/>
            <w:tcBorders>
              <w:top w:val="nil"/>
              <w:left w:val="nil"/>
              <w:bottom w:val="single" w:sz="4" w:space="0" w:color="auto"/>
              <w:right w:val="single" w:sz="4" w:space="0" w:color="auto"/>
            </w:tcBorders>
            <w:shd w:val="clear" w:color="auto" w:fill="C4BD97"/>
            <w:vAlign w:val="center"/>
            <w:hideMark/>
          </w:tcPr>
          <w:p w14:paraId="5ADA6E88"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2.4 </w:t>
            </w:r>
            <w:proofErr w:type="spellStart"/>
            <w:r w:rsidRPr="00C24F2B">
              <w:rPr>
                <w:rFonts w:ascii="Calibri" w:hAnsi="Calibri"/>
                <w:color w:val="000000"/>
                <w:sz w:val="18"/>
                <w:szCs w:val="18"/>
                <w:lang w:val="fi-FI" w:eastAsia="ja-JP"/>
              </w:rPr>
              <w:t>Diffuse</w:t>
            </w:r>
            <w:proofErr w:type="spellEnd"/>
            <w:r w:rsidRPr="00C24F2B">
              <w:rPr>
                <w:rFonts w:ascii="Calibri" w:hAnsi="Calibri"/>
                <w:color w:val="000000"/>
                <w:sz w:val="18"/>
                <w:szCs w:val="18"/>
                <w:lang w:val="fi-FI" w:eastAsia="ja-JP"/>
              </w:rPr>
              <w:t xml:space="preserve"> - Transport</w:t>
            </w:r>
          </w:p>
        </w:tc>
      </w:tr>
      <w:tr w:rsidR="00C24F2B" w:rsidRPr="00C24F2B" w14:paraId="0C69EF81" w14:textId="77777777" w:rsidTr="6029CBDB">
        <w:trPr>
          <w:cantSplit/>
          <w:trHeight w:val="198"/>
        </w:trPr>
        <w:tc>
          <w:tcPr>
            <w:tcW w:w="1129" w:type="pct"/>
            <w:tcBorders>
              <w:top w:val="nil"/>
              <w:left w:val="single" w:sz="4" w:space="0" w:color="auto"/>
              <w:bottom w:val="single" w:sz="4" w:space="0" w:color="auto"/>
              <w:right w:val="single" w:sz="4" w:space="0" w:color="auto"/>
            </w:tcBorders>
            <w:shd w:val="clear" w:color="auto" w:fill="C4BD97"/>
            <w:vAlign w:val="center"/>
            <w:hideMark/>
          </w:tcPr>
          <w:p w14:paraId="46624170"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408" w:type="pct"/>
            <w:tcBorders>
              <w:top w:val="nil"/>
              <w:left w:val="nil"/>
              <w:bottom w:val="single" w:sz="4" w:space="0" w:color="auto"/>
              <w:right w:val="single" w:sz="4" w:space="0" w:color="auto"/>
            </w:tcBorders>
            <w:shd w:val="clear" w:color="auto" w:fill="C4BD97"/>
            <w:vAlign w:val="center"/>
            <w:hideMark/>
          </w:tcPr>
          <w:p w14:paraId="231D9C0C"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Pistemäiset lähteet</w:t>
            </w:r>
          </w:p>
        </w:tc>
        <w:tc>
          <w:tcPr>
            <w:tcW w:w="1267" w:type="pct"/>
            <w:tcBorders>
              <w:top w:val="nil"/>
              <w:left w:val="nil"/>
              <w:bottom w:val="single" w:sz="4" w:space="0" w:color="auto"/>
              <w:right w:val="single" w:sz="4" w:space="0" w:color="auto"/>
            </w:tcBorders>
            <w:shd w:val="clear" w:color="auto" w:fill="C4BD97"/>
            <w:vAlign w:val="center"/>
            <w:hideMark/>
          </w:tcPr>
          <w:p w14:paraId="39C10E09"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esim. suolavarikot</w:t>
            </w:r>
          </w:p>
        </w:tc>
        <w:tc>
          <w:tcPr>
            <w:tcW w:w="1197" w:type="pct"/>
            <w:tcBorders>
              <w:top w:val="nil"/>
              <w:left w:val="nil"/>
              <w:bottom w:val="single" w:sz="4" w:space="0" w:color="auto"/>
              <w:right w:val="single" w:sz="4" w:space="0" w:color="auto"/>
            </w:tcBorders>
            <w:shd w:val="clear" w:color="auto" w:fill="C4BD97"/>
            <w:vAlign w:val="center"/>
            <w:hideMark/>
          </w:tcPr>
          <w:p w14:paraId="28A3C556"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1.9 Point - </w:t>
            </w:r>
            <w:proofErr w:type="spellStart"/>
            <w:r w:rsidRPr="00C24F2B">
              <w:rPr>
                <w:rFonts w:ascii="Calibri" w:hAnsi="Calibri"/>
                <w:color w:val="000000"/>
                <w:sz w:val="18"/>
                <w:szCs w:val="18"/>
                <w:lang w:val="fi-FI" w:eastAsia="ja-JP"/>
              </w:rPr>
              <w:t>other</w:t>
            </w:r>
            <w:proofErr w:type="spellEnd"/>
          </w:p>
        </w:tc>
      </w:tr>
      <w:tr w:rsidR="00C24F2B" w:rsidRPr="00C24F2B" w14:paraId="66A4D2C8"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6395CE17"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Kuljetukset maa- ja rautateillä</w:t>
            </w:r>
          </w:p>
        </w:tc>
        <w:tc>
          <w:tcPr>
            <w:tcW w:w="1408" w:type="pct"/>
            <w:tcBorders>
              <w:top w:val="nil"/>
              <w:left w:val="nil"/>
              <w:bottom w:val="single" w:sz="4" w:space="0" w:color="auto"/>
              <w:right w:val="single" w:sz="4" w:space="0" w:color="auto"/>
            </w:tcBorders>
            <w:shd w:val="clear" w:color="auto" w:fill="EEECE1"/>
            <w:vAlign w:val="center"/>
            <w:hideMark/>
          </w:tcPr>
          <w:p w14:paraId="09B1D7F5" w14:textId="77777777" w:rsidR="00C24F2B" w:rsidRPr="00C24F2B" w:rsidRDefault="00ED2A9A" w:rsidP="00C24F2B">
            <w:pPr>
              <w:rPr>
                <w:rFonts w:ascii="Calibri" w:hAnsi="Calibri"/>
                <w:color w:val="000000"/>
                <w:sz w:val="18"/>
                <w:szCs w:val="18"/>
                <w:lang w:val="fi-FI" w:eastAsia="ja-JP"/>
              </w:rPr>
            </w:pPr>
            <w:r>
              <w:rPr>
                <w:rFonts w:ascii="Calibri" w:hAnsi="Calibri"/>
                <w:color w:val="000000"/>
                <w:sz w:val="18"/>
                <w:szCs w:val="18"/>
                <w:lang w:val="fi-FI" w:eastAsia="ja-JP"/>
              </w:rPr>
              <w:t>V</w:t>
            </w:r>
            <w:r w:rsidRPr="00ED2A9A">
              <w:rPr>
                <w:rFonts w:ascii="Calibri" w:hAnsi="Calibri"/>
                <w:color w:val="000000"/>
                <w:sz w:val="18"/>
                <w:szCs w:val="18"/>
                <w:lang w:val="fi-FI" w:eastAsia="ja-JP"/>
              </w:rPr>
              <w:t>aarallisten aineiden kuljetukset</w:t>
            </w:r>
          </w:p>
        </w:tc>
        <w:tc>
          <w:tcPr>
            <w:tcW w:w="1267" w:type="pct"/>
            <w:tcBorders>
              <w:top w:val="nil"/>
              <w:left w:val="nil"/>
              <w:bottom w:val="single" w:sz="4" w:space="0" w:color="auto"/>
              <w:right w:val="single" w:sz="4" w:space="0" w:color="auto"/>
            </w:tcBorders>
            <w:shd w:val="clear" w:color="auto" w:fill="EEECE1"/>
            <w:vAlign w:val="center"/>
            <w:hideMark/>
          </w:tcPr>
          <w:p w14:paraId="4D539CBE" w14:textId="77777777" w:rsidR="00C24F2B" w:rsidRPr="00C24F2B" w:rsidRDefault="00C24F2B" w:rsidP="00A929EC">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vaarallisten aineiden </w:t>
            </w:r>
            <w:r w:rsidR="00A929EC">
              <w:rPr>
                <w:rFonts w:ascii="Calibri" w:hAnsi="Calibri"/>
                <w:color w:val="000000"/>
                <w:sz w:val="18"/>
                <w:szCs w:val="18"/>
                <w:lang w:val="fi-FI" w:eastAsia="ja-JP"/>
              </w:rPr>
              <w:t>kuljetusten aiheuttamat riskit</w:t>
            </w:r>
          </w:p>
        </w:tc>
        <w:tc>
          <w:tcPr>
            <w:tcW w:w="1197" w:type="pct"/>
            <w:tcBorders>
              <w:top w:val="nil"/>
              <w:left w:val="nil"/>
              <w:bottom w:val="single" w:sz="4" w:space="0" w:color="auto"/>
              <w:right w:val="single" w:sz="4" w:space="0" w:color="auto"/>
            </w:tcBorders>
            <w:shd w:val="clear" w:color="auto" w:fill="EEECE1"/>
            <w:vAlign w:val="center"/>
            <w:hideMark/>
          </w:tcPr>
          <w:p w14:paraId="1650124C"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1.9 Point </w:t>
            </w:r>
            <w:proofErr w:type="spellStart"/>
            <w:r w:rsidRPr="00C24F2B">
              <w:rPr>
                <w:rFonts w:ascii="Calibri" w:hAnsi="Calibri"/>
                <w:color w:val="000000"/>
                <w:sz w:val="18"/>
                <w:szCs w:val="18"/>
                <w:lang w:val="fi-FI" w:eastAsia="ja-JP"/>
              </w:rPr>
              <w:t>Other</w:t>
            </w:r>
            <w:proofErr w:type="spellEnd"/>
          </w:p>
        </w:tc>
      </w:tr>
      <w:tr w:rsidR="00C24F2B" w:rsidRPr="00C24F2B" w14:paraId="2D7612AA"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C4BD97"/>
            <w:vAlign w:val="center"/>
            <w:hideMark/>
          </w:tcPr>
          <w:p w14:paraId="4D76C84A"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Maa-ainesten otto</w:t>
            </w:r>
          </w:p>
        </w:tc>
        <w:tc>
          <w:tcPr>
            <w:tcW w:w="1408" w:type="pct"/>
            <w:tcBorders>
              <w:top w:val="nil"/>
              <w:left w:val="nil"/>
              <w:bottom w:val="single" w:sz="4" w:space="0" w:color="auto"/>
              <w:right w:val="single" w:sz="4" w:space="0" w:color="auto"/>
            </w:tcBorders>
            <w:shd w:val="clear" w:color="auto" w:fill="C4BD97"/>
            <w:vAlign w:val="center"/>
            <w:hideMark/>
          </w:tcPr>
          <w:p w14:paraId="6A6C3BC2"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Maa-ainesten otto</w:t>
            </w:r>
          </w:p>
        </w:tc>
        <w:tc>
          <w:tcPr>
            <w:tcW w:w="1267" w:type="pct"/>
            <w:tcBorders>
              <w:top w:val="nil"/>
              <w:left w:val="nil"/>
              <w:bottom w:val="single" w:sz="4" w:space="0" w:color="auto"/>
              <w:right w:val="single" w:sz="4" w:space="0" w:color="auto"/>
            </w:tcBorders>
            <w:shd w:val="clear" w:color="auto" w:fill="C4BD97"/>
            <w:vAlign w:val="center"/>
            <w:hideMark/>
          </w:tcPr>
          <w:p w14:paraId="58D5D3CE" w14:textId="21E5F7C5" w:rsidR="00C24F2B" w:rsidRPr="00B56A14" w:rsidRDefault="6029CBDB" w:rsidP="6029CBDB">
            <w:pPr>
              <w:rPr>
                <w:rFonts w:ascii="Calibri" w:hAnsi="Calibri"/>
                <w:color w:val="000000"/>
                <w:sz w:val="18"/>
                <w:szCs w:val="18"/>
                <w:lang w:val="fi-FI" w:eastAsia="ja-JP"/>
              </w:rPr>
            </w:pPr>
            <w:r w:rsidRPr="00B56A14">
              <w:rPr>
                <w:rFonts w:ascii="Calibri" w:hAnsi="Calibri"/>
                <w:color w:val="000000"/>
                <w:sz w:val="18"/>
                <w:szCs w:val="18"/>
                <w:lang w:val="fi-FI" w:eastAsia="ja-JP"/>
              </w:rPr>
              <w:t>Maa-ainesten oton aiheuttamat ongelmat ja riskit</w:t>
            </w:r>
            <w:r w:rsidR="00BC305A" w:rsidRPr="00B56A14">
              <w:rPr>
                <w:rFonts w:ascii="Calibri" w:hAnsi="Calibri"/>
                <w:color w:val="000000"/>
                <w:sz w:val="18"/>
                <w:szCs w:val="18"/>
                <w:lang w:val="fi-FI" w:eastAsia="ja-JP"/>
              </w:rPr>
              <w:t xml:space="preserve"> (esim. öljyvuodot tai muut suojaavien kerrosten poistosta aiheutuneet laatumuutokset)</w:t>
            </w:r>
          </w:p>
        </w:tc>
        <w:tc>
          <w:tcPr>
            <w:tcW w:w="1197" w:type="pct"/>
            <w:tcBorders>
              <w:top w:val="nil"/>
              <w:left w:val="nil"/>
              <w:bottom w:val="single" w:sz="4" w:space="0" w:color="auto"/>
              <w:right w:val="single" w:sz="4" w:space="0" w:color="auto"/>
            </w:tcBorders>
            <w:shd w:val="clear" w:color="auto" w:fill="C4BD97"/>
            <w:vAlign w:val="center"/>
            <w:hideMark/>
          </w:tcPr>
          <w:p w14:paraId="60709C67"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7 </w:t>
            </w:r>
            <w:proofErr w:type="spellStart"/>
            <w:r w:rsidRPr="00C24F2B">
              <w:rPr>
                <w:rFonts w:ascii="Calibri" w:hAnsi="Calibri"/>
                <w:color w:val="000000"/>
                <w:sz w:val="18"/>
                <w:szCs w:val="18"/>
                <w:lang w:val="fi-FI" w:eastAsia="ja-JP"/>
              </w:rPr>
              <w:t>Other</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anthropogenic</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pressures</w:t>
            </w:r>
            <w:proofErr w:type="spellEnd"/>
          </w:p>
        </w:tc>
      </w:tr>
      <w:tr w:rsidR="00C24F2B" w:rsidRPr="00C24F2B" w14:paraId="71CCB8A2"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C4BD97"/>
            <w:vAlign w:val="center"/>
            <w:hideMark/>
          </w:tcPr>
          <w:p w14:paraId="4B8484D5"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408" w:type="pct"/>
            <w:tcBorders>
              <w:top w:val="nil"/>
              <w:left w:val="nil"/>
              <w:bottom w:val="single" w:sz="4" w:space="0" w:color="auto"/>
              <w:right w:val="single" w:sz="4" w:space="0" w:color="auto"/>
            </w:tcBorders>
            <w:shd w:val="clear" w:color="auto" w:fill="C4BD97"/>
            <w:vAlign w:val="center"/>
            <w:hideMark/>
          </w:tcPr>
          <w:p w14:paraId="0134D38F" w14:textId="77777777" w:rsidR="00C24F2B" w:rsidRPr="00C24F2B" w:rsidRDefault="0057195B" w:rsidP="00C24F2B">
            <w:pPr>
              <w:rPr>
                <w:rFonts w:ascii="Calibri" w:hAnsi="Calibri"/>
                <w:color w:val="000000"/>
                <w:sz w:val="18"/>
                <w:szCs w:val="18"/>
                <w:lang w:val="fi-FI" w:eastAsia="ja-JP"/>
              </w:rPr>
            </w:pPr>
            <w:r w:rsidRPr="0057195B">
              <w:rPr>
                <w:rFonts w:ascii="Calibri" w:hAnsi="Calibri"/>
                <w:color w:val="000000"/>
                <w:sz w:val="18"/>
                <w:szCs w:val="18"/>
                <w:lang w:val="fi-FI" w:eastAsia="ja-JP"/>
              </w:rPr>
              <w:t>Maa-ainesten ottoon liittyvä muu merkittävä tilaa heikentävä tekijä</w:t>
            </w:r>
          </w:p>
        </w:tc>
        <w:tc>
          <w:tcPr>
            <w:tcW w:w="1267" w:type="pct"/>
            <w:tcBorders>
              <w:top w:val="nil"/>
              <w:left w:val="nil"/>
              <w:bottom w:val="single" w:sz="4" w:space="0" w:color="auto"/>
              <w:right w:val="single" w:sz="4" w:space="0" w:color="auto"/>
            </w:tcBorders>
            <w:shd w:val="clear" w:color="auto" w:fill="C4BD97"/>
            <w:vAlign w:val="center"/>
            <w:hideMark/>
          </w:tcPr>
          <w:p w14:paraId="4A95C83D" w14:textId="77777777" w:rsidR="00C24F2B" w:rsidRPr="00C24F2B" w:rsidRDefault="0057195B" w:rsidP="00C24F2B">
            <w:pPr>
              <w:rPr>
                <w:rFonts w:ascii="Calibri" w:hAnsi="Calibri"/>
                <w:color w:val="000000"/>
                <w:sz w:val="18"/>
                <w:szCs w:val="18"/>
                <w:lang w:val="fi-FI" w:eastAsia="ja-JP"/>
              </w:rPr>
            </w:pPr>
            <w:r>
              <w:rPr>
                <w:rFonts w:ascii="Calibri" w:hAnsi="Calibri"/>
                <w:color w:val="000000"/>
                <w:sz w:val="18"/>
                <w:szCs w:val="18"/>
                <w:lang w:val="fi-FI" w:eastAsia="ja-JP"/>
              </w:rPr>
              <w:t xml:space="preserve">Esim. </w:t>
            </w:r>
            <w:r w:rsidR="00C24F2B" w:rsidRPr="00C24F2B">
              <w:rPr>
                <w:rFonts w:ascii="Calibri" w:hAnsi="Calibri"/>
                <w:color w:val="000000"/>
                <w:sz w:val="18"/>
                <w:szCs w:val="18"/>
                <w:lang w:val="fi-FI" w:eastAsia="ja-JP"/>
              </w:rPr>
              <w:t>jälkihoitamattomiin alueisiin liittyvät ongelmat</w:t>
            </w:r>
          </w:p>
        </w:tc>
        <w:tc>
          <w:tcPr>
            <w:tcW w:w="1197" w:type="pct"/>
            <w:tcBorders>
              <w:top w:val="nil"/>
              <w:left w:val="nil"/>
              <w:bottom w:val="single" w:sz="4" w:space="0" w:color="auto"/>
              <w:right w:val="single" w:sz="4" w:space="0" w:color="auto"/>
            </w:tcBorders>
            <w:shd w:val="clear" w:color="auto" w:fill="C4BD97"/>
            <w:vAlign w:val="center"/>
            <w:hideMark/>
          </w:tcPr>
          <w:p w14:paraId="71A18A8B"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7 </w:t>
            </w:r>
            <w:proofErr w:type="spellStart"/>
            <w:r w:rsidRPr="00C24F2B">
              <w:rPr>
                <w:rFonts w:ascii="Calibri" w:hAnsi="Calibri"/>
                <w:color w:val="000000"/>
                <w:sz w:val="18"/>
                <w:szCs w:val="18"/>
                <w:lang w:val="fi-FI" w:eastAsia="ja-JP"/>
              </w:rPr>
              <w:t>Other</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anthropogenic</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pressures</w:t>
            </w:r>
            <w:proofErr w:type="spellEnd"/>
          </w:p>
        </w:tc>
      </w:tr>
      <w:tr w:rsidR="00C24F2B" w:rsidRPr="00C24F2B" w14:paraId="01184659"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155827E0"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Ilmansaasteet</w:t>
            </w:r>
          </w:p>
        </w:tc>
        <w:tc>
          <w:tcPr>
            <w:tcW w:w="1408" w:type="pct"/>
            <w:tcBorders>
              <w:top w:val="nil"/>
              <w:left w:val="nil"/>
              <w:bottom w:val="single" w:sz="4" w:space="0" w:color="auto"/>
              <w:right w:val="single" w:sz="4" w:space="0" w:color="auto"/>
            </w:tcBorders>
            <w:shd w:val="clear" w:color="auto" w:fill="EEECE1"/>
            <w:vAlign w:val="center"/>
            <w:hideMark/>
          </w:tcPr>
          <w:p w14:paraId="70E8A6F7"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Ilmansaasteet</w:t>
            </w:r>
          </w:p>
        </w:tc>
        <w:tc>
          <w:tcPr>
            <w:tcW w:w="1267" w:type="pct"/>
            <w:tcBorders>
              <w:top w:val="nil"/>
              <w:left w:val="nil"/>
              <w:bottom w:val="single" w:sz="4" w:space="0" w:color="auto"/>
              <w:right w:val="single" w:sz="4" w:space="0" w:color="auto"/>
            </w:tcBorders>
            <w:shd w:val="clear" w:color="auto" w:fill="EEECE1"/>
            <w:vAlign w:val="center"/>
            <w:hideMark/>
          </w:tcPr>
          <w:p w14:paraId="64B1482B"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kaukokulkeuma</w:t>
            </w:r>
          </w:p>
        </w:tc>
        <w:tc>
          <w:tcPr>
            <w:tcW w:w="1197" w:type="pct"/>
            <w:tcBorders>
              <w:top w:val="nil"/>
              <w:left w:val="nil"/>
              <w:bottom w:val="single" w:sz="4" w:space="0" w:color="auto"/>
              <w:right w:val="single" w:sz="4" w:space="0" w:color="auto"/>
            </w:tcBorders>
            <w:shd w:val="clear" w:color="auto" w:fill="EEECE1"/>
            <w:vAlign w:val="center"/>
            <w:hideMark/>
          </w:tcPr>
          <w:p w14:paraId="50714D1D"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2.7 </w:t>
            </w:r>
            <w:proofErr w:type="spellStart"/>
            <w:r w:rsidRPr="00C24F2B">
              <w:rPr>
                <w:rFonts w:ascii="Calibri" w:hAnsi="Calibri"/>
                <w:color w:val="000000"/>
                <w:sz w:val="18"/>
                <w:szCs w:val="18"/>
                <w:lang w:val="fi-FI" w:eastAsia="ja-JP"/>
              </w:rPr>
              <w:t>Diffuse</w:t>
            </w:r>
            <w:proofErr w:type="spellEnd"/>
            <w:r w:rsidRPr="00C24F2B">
              <w:rPr>
                <w:rFonts w:ascii="Calibri" w:hAnsi="Calibri"/>
                <w:color w:val="000000"/>
                <w:sz w:val="18"/>
                <w:szCs w:val="18"/>
                <w:lang w:val="fi-FI" w:eastAsia="ja-JP"/>
              </w:rPr>
              <w:t xml:space="preserve"> - </w:t>
            </w:r>
            <w:proofErr w:type="spellStart"/>
            <w:r w:rsidRPr="00C24F2B">
              <w:rPr>
                <w:rFonts w:ascii="Calibri" w:hAnsi="Calibri"/>
                <w:color w:val="000000"/>
                <w:sz w:val="18"/>
                <w:szCs w:val="18"/>
                <w:lang w:val="fi-FI" w:eastAsia="ja-JP"/>
              </w:rPr>
              <w:t>Atmospheric</w:t>
            </w:r>
            <w:proofErr w:type="spellEnd"/>
            <w:r w:rsidRPr="00C24F2B">
              <w:rPr>
                <w:rFonts w:ascii="Calibri" w:hAnsi="Calibri"/>
                <w:color w:val="000000"/>
                <w:sz w:val="18"/>
                <w:szCs w:val="18"/>
                <w:lang w:val="fi-FI" w:eastAsia="ja-JP"/>
              </w:rPr>
              <w:t xml:space="preserve"> deposition</w:t>
            </w:r>
          </w:p>
        </w:tc>
      </w:tr>
      <w:tr w:rsidR="00C24F2B" w:rsidRPr="00C24F2B" w14:paraId="5DB36225" w14:textId="77777777" w:rsidTr="6029CBDB">
        <w:trPr>
          <w:cantSplit/>
          <w:trHeight w:val="594"/>
        </w:trPr>
        <w:tc>
          <w:tcPr>
            <w:tcW w:w="1129" w:type="pct"/>
            <w:tcBorders>
              <w:top w:val="nil"/>
              <w:left w:val="single" w:sz="4" w:space="0" w:color="auto"/>
              <w:bottom w:val="single" w:sz="4" w:space="0" w:color="auto"/>
              <w:right w:val="single" w:sz="4" w:space="0" w:color="auto"/>
            </w:tcBorders>
            <w:shd w:val="clear" w:color="auto" w:fill="C4BD97"/>
            <w:vAlign w:val="center"/>
            <w:hideMark/>
          </w:tcPr>
          <w:p w14:paraId="7D9380ED"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Pilaantuneet maa-alueet</w:t>
            </w:r>
          </w:p>
        </w:tc>
        <w:tc>
          <w:tcPr>
            <w:tcW w:w="1408" w:type="pct"/>
            <w:tcBorders>
              <w:top w:val="nil"/>
              <w:left w:val="nil"/>
              <w:bottom w:val="single" w:sz="4" w:space="0" w:color="auto"/>
              <w:right w:val="single" w:sz="4" w:space="0" w:color="auto"/>
            </w:tcBorders>
            <w:shd w:val="clear" w:color="auto" w:fill="C4BD97"/>
            <w:vAlign w:val="center"/>
            <w:hideMark/>
          </w:tcPr>
          <w:p w14:paraId="060FCDF4"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Haitallisten aineiden suotautuminen pilaantuneilta maa-alueilta</w:t>
            </w:r>
          </w:p>
        </w:tc>
        <w:tc>
          <w:tcPr>
            <w:tcW w:w="1267" w:type="pct"/>
            <w:tcBorders>
              <w:top w:val="nil"/>
              <w:left w:val="nil"/>
              <w:bottom w:val="single" w:sz="4" w:space="0" w:color="auto"/>
              <w:right w:val="single" w:sz="4" w:space="0" w:color="auto"/>
            </w:tcBorders>
            <w:shd w:val="clear" w:color="auto" w:fill="C4BD97"/>
            <w:vAlign w:val="center"/>
            <w:hideMark/>
          </w:tcPr>
          <w:p w14:paraId="4F8F56C0"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197" w:type="pct"/>
            <w:tcBorders>
              <w:top w:val="nil"/>
              <w:left w:val="nil"/>
              <w:bottom w:val="single" w:sz="4" w:space="0" w:color="auto"/>
              <w:right w:val="single" w:sz="4" w:space="0" w:color="auto"/>
            </w:tcBorders>
            <w:shd w:val="clear" w:color="auto" w:fill="C4BD97"/>
            <w:vAlign w:val="center"/>
            <w:hideMark/>
          </w:tcPr>
          <w:p w14:paraId="07F1AF55"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1.5 Point - </w:t>
            </w:r>
            <w:proofErr w:type="spellStart"/>
            <w:r w:rsidRPr="00C24F2B">
              <w:rPr>
                <w:rFonts w:ascii="Calibri" w:hAnsi="Calibri"/>
                <w:color w:val="000000"/>
                <w:sz w:val="18"/>
                <w:szCs w:val="18"/>
                <w:lang w:val="fi-FI" w:eastAsia="ja-JP"/>
              </w:rPr>
              <w:t>Contaminated</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Sites</w:t>
            </w:r>
            <w:proofErr w:type="spellEnd"/>
          </w:p>
        </w:tc>
      </w:tr>
      <w:tr w:rsidR="00C24F2B" w:rsidRPr="00C24F2B" w14:paraId="05E852D4" w14:textId="77777777" w:rsidTr="6029CBDB">
        <w:trPr>
          <w:cantSplit/>
          <w:trHeight w:val="627"/>
        </w:trPr>
        <w:tc>
          <w:tcPr>
            <w:tcW w:w="1129" w:type="pct"/>
            <w:tcBorders>
              <w:top w:val="nil"/>
              <w:left w:val="single" w:sz="4" w:space="0" w:color="auto"/>
              <w:bottom w:val="single" w:sz="4" w:space="0" w:color="auto"/>
              <w:right w:val="single" w:sz="4" w:space="0" w:color="auto"/>
            </w:tcBorders>
            <w:shd w:val="clear" w:color="auto" w:fill="C4BD97"/>
            <w:vAlign w:val="center"/>
            <w:hideMark/>
          </w:tcPr>
          <w:p w14:paraId="649CC1FA"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408" w:type="pct"/>
            <w:tcBorders>
              <w:top w:val="nil"/>
              <w:left w:val="nil"/>
              <w:bottom w:val="single" w:sz="4" w:space="0" w:color="auto"/>
              <w:right w:val="single" w:sz="4" w:space="0" w:color="auto"/>
            </w:tcBorders>
            <w:shd w:val="clear" w:color="auto" w:fill="C4BD97"/>
            <w:vAlign w:val="center"/>
            <w:hideMark/>
          </w:tcPr>
          <w:p w14:paraId="40220263"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Haitallisten aineiden suotautuminen </w:t>
            </w:r>
            <w:r w:rsidR="00A929EC">
              <w:rPr>
                <w:rFonts w:ascii="Calibri" w:hAnsi="Calibri"/>
                <w:color w:val="000000"/>
                <w:sz w:val="18"/>
                <w:szCs w:val="18"/>
                <w:lang w:val="fi-FI" w:eastAsia="ja-JP"/>
              </w:rPr>
              <w:t xml:space="preserve">vanhoilta </w:t>
            </w:r>
            <w:r w:rsidRPr="00C24F2B">
              <w:rPr>
                <w:rFonts w:ascii="Calibri" w:hAnsi="Calibri"/>
                <w:color w:val="000000"/>
                <w:sz w:val="18"/>
                <w:szCs w:val="18"/>
                <w:lang w:val="fi-FI" w:eastAsia="ja-JP"/>
              </w:rPr>
              <w:t>kaatopaikoilta</w:t>
            </w:r>
          </w:p>
        </w:tc>
        <w:tc>
          <w:tcPr>
            <w:tcW w:w="1267" w:type="pct"/>
            <w:tcBorders>
              <w:top w:val="nil"/>
              <w:left w:val="nil"/>
              <w:bottom w:val="single" w:sz="4" w:space="0" w:color="auto"/>
              <w:right w:val="single" w:sz="4" w:space="0" w:color="auto"/>
            </w:tcBorders>
            <w:shd w:val="clear" w:color="auto" w:fill="C4BD97"/>
            <w:vAlign w:val="center"/>
            <w:hideMark/>
          </w:tcPr>
          <w:p w14:paraId="6BA9F7C0"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vanhat kaatopaikat</w:t>
            </w:r>
          </w:p>
        </w:tc>
        <w:tc>
          <w:tcPr>
            <w:tcW w:w="1197" w:type="pct"/>
            <w:tcBorders>
              <w:top w:val="nil"/>
              <w:left w:val="nil"/>
              <w:bottom w:val="single" w:sz="4" w:space="0" w:color="auto"/>
              <w:right w:val="single" w:sz="4" w:space="0" w:color="auto"/>
            </w:tcBorders>
            <w:shd w:val="clear" w:color="auto" w:fill="C4BD97"/>
            <w:vAlign w:val="center"/>
            <w:hideMark/>
          </w:tcPr>
          <w:p w14:paraId="602F876A"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1.6 Point - Waste </w:t>
            </w:r>
            <w:proofErr w:type="spellStart"/>
            <w:r w:rsidRPr="00C24F2B">
              <w:rPr>
                <w:rFonts w:ascii="Calibri" w:hAnsi="Calibri"/>
                <w:color w:val="000000"/>
                <w:sz w:val="18"/>
                <w:szCs w:val="18"/>
                <w:lang w:val="fi-FI" w:eastAsia="ja-JP"/>
              </w:rPr>
              <w:t>disposal</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sites</w:t>
            </w:r>
            <w:proofErr w:type="spellEnd"/>
          </w:p>
        </w:tc>
      </w:tr>
      <w:tr w:rsidR="00C24F2B" w:rsidRPr="00C24F2B" w14:paraId="3C2FA25E"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6F1D515C"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Muu kemialliseen tilaan vaikuttava toiminta</w:t>
            </w:r>
          </w:p>
        </w:tc>
        <w:tc>
          <w:tcPr>
            <w:tcW w:w="1408" w:type="pct"/>
            <w:tcBorders>
              <w:top w:val="nil"/>
              <w:left w:val="nil"/>
              <w:bottom w:val="single" w:sz="4" w:space="0" w:color="auto"/>
              <w:right w:val="single" w:sz="4" w:space="0" w:color="auto"/>
            </w:tcBorders>
            <w:shd w:val="clear" w:color="auto" w:fill="EEECE1"/>
            <w:vAlign w:val="center"/>
            <w:hideMark/>
          </w:tcPr>
          <w:p w14:paraId="19008853"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Pistemäiset lähteet</w:t>
            </w:r>
          </w:p>
        </w:tc>
        <w:tc>
          <w:tcPr>
            <w:tcW w:w="1267" w:type="pct"/>
            <w:tcBorders>
              <w:top w:val="nil"/>
              <w:left w:val="nil"/>
              <w:bottom w:val="single" w:sz="4" w:space="0" w:color="auto"/>
              <w:right w:val="single" w:sz="4" w:space="0" w:color="auto"/>
            </w:tcBorders>
            <w:shd w:val="clear" w:color="auto" w:fill="EEECE1"/>
            <w:vAlign w:val="center"/>
            <w:hideMark/>
          </w:tcPr>
          <w:p w14:paraId="52A2F641" w14:textId="77777777" w:rsidR="00C24F2B" w:rsidRPr="00B56A14" w:rsidRDefault="6029CBDB" w:rsidP="6029CBDB">
            <w:pPr>
              <w:rPr>
                <w:rFonts w:ascii="Calibri" w:hAnsi="Calibri"/>
                <w:color w:val="000000"/>
                <w:sz w:val="18"/>
                <w:szCs w:val="18"/>
                <w:lang w:val="fi-FI" w:eastAsia="ja-JP"/>
              </w:rPr>
            </w:pPr>
            <w:r w:rsidRPr="00B56A14">
              <w:rPr>
                <w:rFonts w:ascii="Calibri" w:hAnsi="Calibri"/>
                <w:color w:val="000000"/>
                <w:sz w:val="18"/>
                <w:szCs w:val="18"/>
                <w:lang w:val="fi-FI" w:eastAsia="ja-JP"/>
              </w:rPr>
              <w:t>Muu pistemäinen lähde</w:t>
            </w:r>
          </w:p>
        </w:tc>
        <w:tc>
          <w:tcPr>
            <w:tcW w:w="1197" w:type="pct"/>
            <w:tcBorders>
              <w:top w:val="nil"/>
              <w:left w:val="nil"/>
              <w:bottom w:val="single" w:sz="4" w:space="0" w:color="auto"/>
              <w:right w:val="single" w:sz="4" w:space="0" w:color="auto"/>
            </w:tcBorders>
            <w:shd w:val="clear" w:color="auto" w:fill="EEECE1"/>
            <w:vAlign w:val="center"/>
            <w:hideMark/>
          </w:tcPr>
          <w:p w14:paraId="041BD64D"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1.9 Point - </w:t>
            </w:r>
            <w:proofErr w:type="spellStart"/>
            <w:r w:rsidRPr="00C24F2B">
              <w:rPr>
                <w:rFonts w:ascii="Calibri" w:hAnsi="Calibri"/>
                <w:color w:val="000000"/>
                <w:sz w:val="18"/>
                <w:szCs w:val="18"/>
                <w:lang w:val="fi-FI" w:eastAsia="ja-JP"/>
              </w:rPr>
              <w:t>other</w:t>
            </w:r>
            <w:proofErr w:type="spellEnd"/>
          </w:p>
        </w:tc>
      </w:tr>
      <w:tr w:rsidR="00C24F2B" w:rsidRPr="00C24F2B" w14:paraId="2FD10966" w14:textId="77777777" w:rsidTr="6029CBDB">
        <w:trPr>
          <w:cantSplit/>
          <w:trHeight w:val="594"/>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10EF996B"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408" w:type="pct"/>
            <w:tcBorders>
              <w:top w:val="nil"/>
              <w:left w:val="nil"/>
              <w:bottom w:val="single" w:sz="4" w:space="0" w:color="auto"/>
              <w:right w:val="single" w:sz="4" w:space="0" w:color="auto"/>
            </w:tcBorders>
            <w:shd w:val="clear" w:color="auto" w:fill="EEECE1"/>
            <w:vAlign w:val="center"/>
            <w:hideMark/>
          </w:tcPr>
          <w:p w14:paraId="029429BA"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Pintaveden imeytys maaperään</w:t>
            </w:r>
          </w:p>
        </w:tc>
        <w:tc>
          <w:tcPr>
            <w:tcW w:w="1267" w:type="pct"/>
            <w:tcBorders>
              <w:top w:val="nil"/>
              <w:left w:val="nil"/>
              <w:bottom w:val="single" w:sz="4" w:space="0" w:color="auto"/>
              <w:right w:val="single" w:sz="4" w:space="0" w:color="auto"/>
            </w:tcBorders>
            <w:shd w:val="clear" w:color="auto" w:fill="EEECE1"/>
            <w:vAlign w:val="center"/>
            <w:hideMark/>
          </w:tcPr>
          <w:p w14:paraId="665152F6"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Pintaveden imeytyksen aiheuttamat laadulliset ongelmat</w:t>
            </w:r>
          </w:p>
        </w:tc>
        <w:tc>
          <w:tcPr>
            <w:tcW w:w="1197" w:type="pct"/>
            <w:tcBorders>
              <w:top w:val="nil"/>
              <w:left w:val="nil"/>
              <w:bottom w:val="single" w:sz="4" w:space="0" w:color="auto"/>
              <w:right w:val="single" w:sz="4" w:space="0" w:color="auto"/>
            </w:tcBorders>
            <w:shd w:val="clear" w:color="auto" w:fill="EEECE1"/>
            <w:vAlign w:val="center"/>
            <w:hideMark/>
          </w:tcPr>
          <w:p w14:paraId="62F5C6A4"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6.1 </w:t>
            </w:r>
            <w:proofErr w:type="spellStart"/>
            <w:r w:rsidRPr="00C24F2B">
              <w:rPr>
                <w:rFonts w:ascii="Calibri" w:hAnsi="Calibri"/>
                <w:color w:val="000000"/>
                <w:sz w:val="18"/>
                <w:szCs w:val="18"/>
                <w:lang w:val="fi-FI" w:eastAsia="ja-JP"/>
              </w:rPr>
              <w:t>Groundwater</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recharges</w:t>
            </w:r>
            <w:proofErr w:type="spellEnd"/>
          </w:p>
        </w:tc>
      </w:tr>
      <w:tr w:rsidR="00C24F2B" w:rsidRPr="00C24F2B" w14:paraId="6BC5DD56"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5E3886A4"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408" w:type="pct"/>
            <w:tcBorders>
              <w:top w:val="nil"/>
              <w:left w:val="nil"/>
              <w:bottom w:val="single" w:sz="4" w:space="0" w:color="auto"/>
              <w:right w:val="single" w:sz="4" w:space="0" w:color="auto"/>
            </w:tcBorders>
            <w:shd w:val="clear" w:color="auto" w:fill="EEECE1"/>
            <w:vAlign w:val="center"/>
            <w:hideMark/>
          </w:tcPr>
          <w:p w14:paraId="5B514521"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Pohjaveden takaisin palautus alkuperäiseen muodostumaan</w:t>
            </w:r>
          </w:p>
        </w:tc>
        <w:tc>
          <w:tcPr>
            <w:tcW w:w="1267" w:type="pct"/>
            <w:tcBorders>
              <w:top w:val="nil"/>
              <w:left w:val="nil"/>
              <w:bottom w:val="single" w:sz="4" w:space="0" w:color="auto"/>
              <w:right w:val="single" w:sz="4" w:space="0" w:color="auto"/>
            </w:tcBorders>
            <w:shd w:val="clear" w:color="auto" w:fill="EEECE1"/>
            <w:vAlign w:val="center"/>
            <w:hideMark/>
          </w:tcPr>
          <w:p w14:paraId="4ECEB114" w14:textId="41D43937" w:rsidR="00C24F2B" w:rsidRPr="00C24F2B" w:rsidRDefault="00582FEA" w:rsidP="00C24F2B">
            <w:pPr>
              <w:rPr>
                <w:rFonts w:ascii="Calibri" w:hAnsi="Calibri"/>
                <w:color w:val="000000"/>
                <w:sz w:val="18"/>
                <w:szCs w:val="18"/>
                <w:lang w:val="fi-FI" w:eastAsia="ja-JP"/>
              </w:rPr>
            </w:pPr>
            <w:r>
              <w:rPr>
                <w:rFonts w:ascii="Calibri" w:hAnsi="Calibri"/>
                <w:color w:val="000000"/>
                <w:sz w:val="18"/>
                <w:szCs w:val="18"/>
                <w:lang w:val="fi-FI" w:eastAsia="ja-JP"/>
              </w:rPr>
              <w:t>Esimerkiksi jäähdytykseen käytettävä pohjavesi</w:t>
            </w:r>
          </w:p>
        </w:tc>
        <w:tc>
          <w:tcPr>
            <w:tcW w:w="1197" w:type="pct"/>
            <w:tcBorders>
              <w:top w:val="nil"/>
              <w:left w:val="nil"/>
              <w:bottom w:val="single" w:sz="4" w:space="0" w:color="auto"/>
              <w:right w:val="single" w:sz="4" w:space="0" w:color="auto"/>
            </w:tcBorders>
            <w:shd w:val="clear" w:color="auto" w:fill="EEECE1"/>
            <w:vAlign w:val="center"/>
            <w:hideMark/>
          </w:tcPr>
          <w:p w14:paraId="377E00A4"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4.2 </w:t>
            </w:r>
            <w:proofErr w:type="spellStart"/>
            <w:r w:rsidRPr="00C24F2B">
              <w:rPr>
                <w:rFonts w:ascii="Calibri" w:hAnsi="Calibri"/>
                <w:color w:val="000000"/>
                <w:sz w:val="18"/>
                <w:szCs w:val="18"/>
                <w:lang w:val="fi-FI" w:eastAsia="ja-JP"/>
              </w:rPr>
              <w:t>Recharge</w:t>
            </w:r>
            <w:proofErr w:type="spellEnd"/>
            <w:r w:rsidRPr="00C24F2B">
              <w:rPr>
                <w:rFonts w:ascii="Calibri" w:hAnsi="Calibri"/>
                <w:color w:val="000000"/>
                <w:sz w:val="18"/>
                <w:szCs w:val="18"/>
                <w:lang w:val="fi-FI" w:eastAsia="ja-JP"/>
              </w:rPr>
              <w:t xml:space="preserve"> - </w:t>
            </w:r>
            <w:proofErr w:type="spellStart"/>
            <w:r w:rsidRPr="00C24F2B">
              <w:rPr>
                <w:rFonts w:ascii="Calibri" w:hAnsi="Calibri"/>
                <w:color w:val="000000"/>
                <w:sz w:val="18"/>
                <w:szCs w:val="18"/>
                <w:lang w:val="fi-FI" w:eastAsia="ja-JP"/>
              </w:rPr>
              <w:t>Returns</w:t>
            </w:r>
            <w:proofErr w:type="spellEnd"/>
          </w:p>
        </w:tc>
      </w:tr>
      <w:tr w:rsidR="00C24F2B" w:rsidRPr="00C24F2B" w14:paraId="35CB4862"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0D8BF348"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408" w:type="pct"/>
            <w:tcBorders>
              <w:top w:val="nil"/>
              <w:left w:val="nil"/>
              <w:bottom w:val="single" w:sz="4" w:space="0" w:color="auto"/>
              <w:right w:val="single" w:sz="4" w:space="0" w:color="auto"/>
            </w:tcBorders>
            <w:shd w:val="clear" w:color="auto" w:fill="EEECE1"/>
            <w:vAlign w:val="center"/>
            <w:hideMark/>
          </w:tcPr>
          <w:p w14:paraId="25CA8605"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Kaivosveden takaisin imeytys</w:t>
            </w:r>
          </w:p>
        </w:tc>
        <w:tc>
          <w:tcPr>
            <w:tcW w:w="1267" w:type="pct"/>
            <w:tcBorders>
              <w:top w:val="nil"/>
              <w:left w:val="nil"/>
              <w:bottom w:val="single" w:sz="4" w:space="0" w:color="auto"/>
              <w:right w:val="single" w:sz="4" w:space="0" w:color="auto"/>
            </w:tcBorders>
            <w:shd w:val="clear" w:color="auto" w:fill="EEECE1"/>
            <w:vAlign w:val="center"/>
            <w:hideMark/>
          </w:tcPr>
          <w:p w14:paraId="5EDB29A5"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197" w:type="pct"/>
            <w:tcBorders>
              <w:top w:val="nil"/>
              <w:left w:val="nil"/>
              <w:bottom w:val="single" w:sz="4" w:space="0" w:color="auto"/>
              <w:right w:val="single" w:sz="4" w:space="0" w:color="auto"/>
            </w:tcBorders>
            <w:shd w:val="clear" w:color="auto" w:fill="EEECE1"/>
            <w:vAlign w:val="center"/>
            <w:hideMark/>
          </w:tcPr>
          <w:p w14:paraId="42074605"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4.3 </w:t>
            </w:r>
            <w:proofErr w:type="spellStart"/>
            <w:r w:rsidRPr="00C24F2B">
              <w:rPr>
                <w:rFonts w:ascii="Calibri" w:hAnsi="Calibri"/>
                <w:color w:val="000000"/>
                <w:sz w:val="18"/>
                <w:szCs w:val="18"/>
                <w:lang w:val="fi-FI" w:eastAsia="ja-JP"/>
              </w:rPr>
              <w:t>Recharge</w:t>
            </w:r>
            <w:proofErr w:type="spellEnd"/>
            <w:r w:rsidRPr="00C24F2B">
              <w:rPr>
                <w:rFonts w:ascii="Calibri" w:hAnsi="Calibri"/>
                <w:color w:val="000000"/>
                <w:sz w:val="18"/>
                <w:szCs w:val="18"/>
                <w:lang w:val="fi-FI" w:eastAsia="ja-JP"/>
              </w:rPr>
              <w:t xml:space="preserve"> - </w:t>
            </w:r>
            <w:proofErr w:type="spellStart"/>
            <w:r w:rsidRPr="00C24F2B">
              <w:rPr>
                <w:rFonts w:ascii="Calibri" w:hAnsi="Calibri"/>
                <w:color w:val="000000"/>
                <w:sz w:val="18"/>
                <w:szCs w:val="18"/>
                <w:lang w:val="fi-FI" w:eastAsia="ja-JP"/>
              </w:rPr>
              <w:t>Mine</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water</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rebound</w:t>
            </w:r>
            <w:proofErr w:type="spellEnd"/>
          </w:p>
        </w:tc>
      </w:tr>
      <w:tr w:rsidR="00C24F2B" w:rsidRPr="00C24F2B" w14:paraId="715B3392"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4474F8A0"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408" w:type="pct"/>
            <w:tcBorders>
              <w:top w:val="nil"/>
              <w:left w:val="nil"/>
              <w:bottom w:val="single" w:sz="4" w:space="0" w:color="auto"/>
              <w:right w:val="single" w:sz="4" w:space="0" w:color="auto"/>
            </w:tcBorders>
            <w:shd w:val="clear" w:color="auto" w:fill="EEECE1"/>
            <w:vAlign w:val="center"/>
            <w:hideMark/>
          </w:tcPr>
          <w:p w14:paraId="6CF37AF8"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Muu merkittävä veden imeytys</w:t>
            </w:r>
          </w:p>
        </w:tc>
        <w:tc>
          <w:tcPr>
            <w:tcW w:w="1267" w:type="pct"/>
            <w:tcBorders>
              <w:top w:val="nil"/>
              <w:left w:val="nil"/>
              <w:bottom w:val="single" w:sz="4" w:space="0" w:color="auto"/>
              <w:right w:val="single" w:sz="4" w:space="0" w:color="auto"/>
            </w:tcBorders>
            <w:shd w:val="clear" w:color="auto" w:fill="EEECE1"/>
            <w:vAlign w:val="center"/>
            <w:hideMark/>
          </w:tcPr>
          <w:p w14:paraId="5E6F60B5"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197" w:type="pct"/>
            <w:tcBorders>
              <w:top w:val="nil"/>
              <w:left w:val="nil"/>
              <w:bottom w:val="single" w:sz="4" w:space="0" w:color="auto"/>
              <w:right w:val="single" w:sz="4" w:space="0" w:color="auto"/>
            </w:tcBorders>
            <w:shd w:val="clear" w:color="auto" w:fill="EEECE1"/>
            <w:vAlign w:val="center"/>
            <w:hideMark/>
          </w:tcPr>
          <w:p w14:paraId="42085727"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4.4 </w:t>
            </w:r>
            <w:proofErr w:type="spellStart"/>
            <w:r w:rsidRPr="00C24F2B">
              <w:rPr>
                <w:rFonts w:ascii="Calibri" w:hAnsi="Calibri"/>
                <w:color w:val="000000"/>
                <w:sz w:val="18"/>
                <w:szCs w:val="18"/>
                <w:lang w:val="fi-FI" w:eastAsia="ja-JP"/>
              </w:rPr>
              <w:t>Recharge</w:t>
            </w:r>
            <w:proofErr w:type="spellEnd"/>
            <w:r w:rsidRPr="00C24F2B">
              <w:rPr>
                <w:rFonts w:ascii="Calibri" w:hAnsi="Calibri"/>
                <w:color w:val="000000"/>
                <w:sz w:val="18"/>
                <w:szCs w:val="18"/>
                <w:lang w:val="fi-FI" w:eastAsia="ja-JP"/>
              </w:rPr>
              <w:t xml:space="preserve"> - </w:t>
            </w:r>
            <w:proofErr w:type="spellStart"/>
            <w:r w:rsidRPr="00C24F2B">
              <w:rPr>
                <w:rFonts w:ascii="Calibri" w:hAnsi="Calibri"/>
                <w:color w:val="000000"/>
                <w:sz w:val="18"/>
                <w:szCs w:val="18"/>
                <w:lang w:val="fi-FI" w:eastAsia="ja-JP"/>
              </w:rPr>
              <w:t>Other</w:t>
            </w:r>
            <w:proofErr w:type="spellEnd"/>
          </w:p>
        </w:tc>
      </w:tr>
      <w:tr w:rsidR="00C24F2B" w:rsidRPr="00C24F2B" w14:paraId="7C258FEB" w14:textId="77777777" w:rsidTr="6029CBDB">
        <w:trPr>
          <w:cantSplit/>
          <w:trHeight w:val="594"/>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1DF8BA61"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408" w:type="pct"/>
            <w:tcBorders>
              <w:top w:val="nil"/>
              <w:left w:val="nil"/>
              <w:bottom w:val="single" w:sz="4" w:space="0" w:color="auto"/>
              <w:right w:val="single" w:sz="4" w:space="0" w:color="auto"/>
            </w:tcBorders>
            <w:shd w:val="clear" w:color="auto" w:fill="EEECE1"/>
            <w:vAlign w:val="center"/>
            <w:hideMark/>
          </w:tcPr>
          <w:p w14:paraId="5714384D"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Merivesi-intruusio</w:t>
            </w:r>
          </w:p>
        </w:tc>
        <w:tc>
          <w:tcPr>
            <w:tcW w:w="1267" w:type="pct"/>
            <w:tcBorders>
              <w:top w:val="nil"/>
              <w:left w:val="nil"/>
              <w:bottom w:val="single" w:sz="4" w:space="0" w:color="auto"/>
              <w:right w:val="single" w:sz="4" w:space="0" w:color="auto"/>
            </w:tcBorders>
            <w:shd w:val="clear" w:color="auto" w:fill="EEECE1"/>
            <w:vAlign w:val="center"/>
            <w:hideMark/>
          </w:tcPr>
          <w:p w14:paraId="6A2AAD41"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Pohjaveden virtauksen muuttamisesta aiheutunut merivesi-intruusio</w:t>
            </w:r>
          </w:p>
        </w:tc>
        <w:tc>
          <w:tcPr>
            <w:tcW w:w="1197" w:type="pct"/>
            <w:tcBorders>
              <w:top w:val="nil"/>
              <w:left w:val="nil"/>
              <w:bottom w:val="single" w:sz="4" w:space="0" w:color="auto"/>
              <w:right w:val="single" w:sz="4" w:space="0" w:color="auto"/>
            </w:tcBorders>
            <w:shd w:val="clear" w:color="auto" w:fill="EEECE1"/>
            <w:vAlign w:val="center"/>
            <w:hideMark/>
          </w:tcPr>
          <w:p w14:paraId="1A2F274D" w14:textId="77777777" w:rsidR="00C24F2B" w:rsidRPr="00C24F2B" w:rsidRDefault="00C24F2B" w:rsidP="00C24F2B">
            <w:pPr>
              <w:rPr>
                <w:rFonts w:ascii="Calibri" w:hAnsi="Calibri"/>
                <w:color w:val="000000"/>
                <w:sz w:val="18"/>
                <w:szCs w:val="18"/>
                <w:lang w:eastAsia="ja-JP"/>
              </w:rPr>
            </w:pPr>
            <w:r w:rsidRPr="00C24F2B">
              <w:rPr>
                <w:rFonts w:ascii="Calibri" w:hAnsi="Calibri"/>
                <w:color w:val="000000"/>
                <w:sz w:val="18"/>
                <w:szCs w:val="18"/>
                <w:lang w:eastAsia="ja-JP"/>
              </w:rPr>
              <w:t>3.2 Abstraction / Flow Diversion - Public Water Supply</w:t>
            </w:r>
          </w:p>
        </w:tc>
      </w:tr>
      <w:tr w:rsidR="003349AB" w:rsidRPr="00951317" w14:paraId="521196E4" w14:textId="77777777" w:rsidTr="6029CBDB">
        <w:trPr>
          <w:cantSplit/>
          <w:trHeight w:val="594"/>
        </w:trPr>
        <w:tc>
          <w:tcPr>
            <w:tcW w:w="1129" w:type="pct"/>
            <w:tcBorders>
              <w:top w:val="nil"/>
              <w:left w:val="single" w:sz="4" w:space="0" w:color="auto"/>
              <w:bottom w:val="single" w:sz="4" w:space="0" w:color="auto"/>
              <w:right w:val="single" w:sz="4" w:space="0" w:color="auto"/>
            </w:tcBorders>
            <w:shd w:val="clear" w:color="auto" w:fill="EEECE1"/>
            <w:vAlign w:val="center"/>
          </w:tcPr>
          <w:p w14:paraId="3041E394" w14:textId="77777777" w:rsidR="003349AB" w:rsidRPr="00041ABB" w:rsidRDefault="003349AB" w:rsidP="00C24F2B">
            <w:pPr>
              <w:rPr>
                <w:rFonts w:ascii="Calibri" w:hAnsi="Calibri"/>
                <w:color w:val="000000"/>
                <w:sz w:val="18"/>
                <w:szCs w:val="18"/>
                <w:lang w:eastAsia="ja-JP"/>
              </w:rPr>
            </w:pPr>
          </w:p>
        </w:tc>
        <w:tc>
          <w:tcPr>
            <w:tcW w:w="1408" w:type="pct"/>
            <w:tcBorders>
              <w:top w:val="nil"/>
              <w:left w:val="nil"/>
              <w:bottom w:val="single" w:sz="4" w:space="0" w:color="auto"/>
              <w:right w:val="single" w:sz="4" w:space="0" w:color="auto"/>
            </w:tcBorders>
            <w:shd w:val="clear" w:color="auto" w:fill="EEECE1"/>
            <w:vAlign w:val="center"/>
          </w:tcPr>
          <w:p w14:paraId="5C49070B" w14:textId="77777777" w:rsidR="003349AB" w:rsidRPr="00C24F2B" w:rsidRDefault="003349AB" w:rsidP="00C24F2B">
            <w:pPr>
              <w:rPr>
                <w:rFonts w:ascii="Calibri" w:hAnsi="Calibri"/>
                <w:color w:val="000000"/>
                <w:sz w:val="18"/>
                <w:szCs w:val="18"/>
                <w:lang w:val="fi-FI" w:eastAsia="ja-JP"/>
              </w:rPr>
            </w:pPr>
            <w:r>
              <w:rPr>
                <w:rFonts w:ascii="Calibri" w:hAnsi="Calibri"/>
                <w:color w:val="000000"/>
                <w:sz w:val="18"/>
                <w:szCs w:val="18"/>
                <w:lang w:val="fi-FI" w:eastAsia="ja-JP"/>
              </w:rPr>
              <w:t>Muu merkittävä tilaa heikentävä tekijä</w:t>
            </w:r>
          </w:p>
        </w:tc>
        <w:tc>
          <w:tcPr>
            <w:tcW w:w="1267" w:type="pct"/>
            <w:tcBorders>
              <w:top w:val="nil"/>
              <w:left w:val="nil"/>
              <w:bottom w:val="single" w:sz="4" w:space="0" w:color="auto"/>
              <w:right w:val="single" w:sz="4" w:space="0" w:color="auto"/>
            </w:tcBorders>
            <w:shd w:val="clear" w:color="auto" w:fill="EEECE1"/>
            <w:vAlign w:val="center"/>
          </w:tcPr>
          <w:p w14:paraId="6F58FDFD" w14:textId="77777777" w:rsidR="003349AB" w:rsidRPr="003349AB" w:rsidRDefault="003349AB" w:rsidP="00C24F2B">
            <w:pPr>
              <w:rPr>
                <w:rFonts w:ascii="Calibri" w:hAnsi="Calibri"/>
                <w:color w:val="000000"/>
                <w:sz w:val="18"/>
                <w:szCs w:val="18"/>
                <w:lang w:val="fi-FI" w:eastAsia="ja-JP"/>
              </w:rPr>
            </w:pPr>
            <w:r w:rsidRPr="003349AB">
              <w:rPr>
                <w:rFonts w:ascii="Calibri" w:hAnsi="Calibri"/>
                <w:color w:val="000000"/>
                <w:sz w:val="18"/>
                <w:szCs w:val="18"/>
                <w:lang w:val="fi-FI" w:eastAsia="ja-JP"/>
              </w:rPr>
              <w:t>Muut mahdolliset tekijät</w:t>
            </w:r>
            <w:r>
              <w:rPr>
                <w:rFonts w:ascii="Calibri" w:hAnsi="Calibri"/>
                <w:color w:val="000000"/>
                <w:sz w:val="18"/>
                <w:szCs w:val="18"/>
                <w:lang w:val="fi-FI" w:eastAsia="ja-JP"/>
              </w:rPr>
              <w:t>, joille ei ole omaa nimettyä riskiä</w:t>
            </w:r>
          </w:p>
        </w:tc>
        <w:tc>
          <w:tcPr>
            <w:tcW w:w="1197" w:type="pct"/>
            <w:tcBorders>
              <w:top w:val="nil"/>
              <w:left w:val="nil"/>
              <w:bottom w:val="single" w:sz="4" w:space="0" w:color="auto"/>
              <w:right w:val="single" w:sz="4" w:space="0" w:color="auto"/>
            </w:tcBorders>
            <w:shd w:val="clear" w:color="auto" w:fill="EEECE1"/>
            <w:vAlign w:val="center"/>
          </w:tcPr>
          <w:p w14:paraId="3617E4EA" w14:textId="77777777" w:rsidR="003349AB" w:rsidRPr="00951317" w:rsidRDefault="003349AB" w:rsidP="00C24F2B">
            <w:pPr>
              <w:rPr>
                <w:rFonts w:ascii="Calibri" w:hAnsi="Calibri"/>
                <w:color w:val="000000"/>
                <w:sz w:val="18"/>
                <w:szCs w:val="18"/>
                <w:lang w:val="fi-FI" w:eastAsia="ja-JP"/>
              </w:rPr>
            </w:pPr>
            <w:r>
              <w:rPr>
                <w:rFonts w:ascii="Calibri" w:hAnsi="Calibri"/>
                <w:color w:val="000000"/>
                <w:sz w:val="18"/>
                <w:szCs w:val="18"/>
                <w:lang w:val="fi-FI" w:eastAsia="ja-JP"/>
              </w:rPr>
              <w:t>7</w:t>
            </w:r>
            <w:r w:rsidR="00FB76B2">
              <w:rPr>
                <w:rFonts w:ascii="Calibri" w:hAnsi="Calibri"/>
                <w:color w:val="000000"/>
                <w:sz w:val="18"/>
                <w:szCs w:val="18"/>
                <w:lang w:val="fi-FI" w:eastAsia="ja-JP"/>
              </w:rPr>
              <w:t xml:space="preserve"> </w:t>
            </w:r>
            <w:proofErr w:type="spellStart"/>
            <w:r w:rsidR="00FB76B2" w:rsidRPr="00FB76B2">
              <w:rPr>
                <w:rFonts w:ascii="Calibri" w:hAnsi="Calibri"/>
                <w:color w:val="000000"/>
                <w:sz w:val="18"/>
                <w:szCs w:val="18"/>
                <w:lang w:val="fi-FI" w:eastAsia="ja-JP"/>
              </w:rPr>
              <w:t>Anthropogenic</w:t>
            </w:r>
            <w:proofErr w:type="spellEnd"/>
            <w:r w:rsidR="00FB76B2" w:rsidRPr="00FB76B2">
              <w:rPr>
                <w:rFonts w:ascii="Calibri" w:hAnsi="Calibri"/>
                <w:color w:val="000000"/>
                <w:sz w:val="18"/>
                <w:szCs w:val="18"/>
                <w:lang w:val="fi-FI" w:eastAsia="ja-JP"/>
              </w:rPr>
              <w:t xml:space="preserve"> </w:t>
            </w:r>
            <w:proofErr w:type="spellStart"/>
            <w:r w:rsidR="00FB76B2" w:rsidRPr="00FB76B2">
              <w:rPr>
                <w:rFonts w:ascii="Calibri" w:hAnsi="Calibri"/>
                <w:color w:val="000000"/>
                <w:sz w:val="18"/>
                <w:szCs w:val="18"/>
                <w:lang w:val="fi-FI" w:eastAsia="ja-JP"/>
              </w:rPr>
              <w:t>pressure</w:t>
            </w:r>
            <w:proofErr w:type="spellEnd"/>
            <w:r w:rsidR="00FB76B2" w:rsidRPr="00FB76B2">
              <w:rPr>
                <w:rFonts w:ascii="Calibri" w:hAnsi="Calibri"/>
                <w:color w:val="000000"/>
                <w:sz w:val="18"/>
                <w:szCs w:val="18"/>
                <w:lang w:val="fi-FI" w:eastAsia="ja-JP"/>
              </w:rPr>
              <w:t xml:space="preserve"> - </w:t>
            </w:r>
            <w:proofErr w:type="spellStart"/>
            <w:r w:rsidR="00FB76B2" w:rsidRPr="00FB76B2">
              <w:rPr>
                <w:rFonts w:ascii="Calibri" w:hAnsi="Calibri"/>
                <w:color w:val="000000"/>
                <w:sz w:val="18"/>
                <w:szCs w:val="18"/>
                <w:lang w:val="fi-FI" w:eastAsia="ja-JP"/>
              </w:rPr>
              <w:t>Other</w:t>
            </w:r>
            <w:proofErr w:type="spellEnd"/>
          </w:p>
        </w:tc>
      </w:tr>
      <w:tr w:rsidR="00C24F2B" w:rsidRPr="00C24F2B" w14:paraId="2C60AF41" w14:textId="77777777" w:rsidTr="6029CBDB">
        <w:trPr>
          <w:cantSplit/>
          <w:trHeight w:val="791"/>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365DB198" w14:textId="77777777" w:rsidR="00C24F2B" w:rsidRPr="00951317" w:rsidRDefault="00C24F2B" w:rsidP="00C24F2B">
            <w:pPr>
              <w:rPr>
                <w:rFonts w:ascii="Calibri" w:hAnsi="Calibri"/>
                <w:color w:val="000000"/>
                <w:sz w:val="18"/>
                <w:szCs w:val="18"/>
                <w:lang w:val="fi-FI" w:eastAsia="ja-JP"/>
              </w:rPr>
            </w:pPr>
            <w:r w:rsidRPr="00951317">
              <w:rPr>
                <w:rFonts w:ascii="Calibri" w:hAnsi="Calibri"/>
                <w:color w:val="000000"/>
                <w:sz w:val="18"/>
                <w:szCs w:val="18"/>
                <w:lang w:val="fi-FI" w:eastAsia="ja-JP"/>
              </w:rPr>
              <w:lastRenderedPageBreak/>
              <w:t> </w:t>
            </w:r>
          </w:p>
        </w:tc>
        <w:tc>
          <w:tcPr>
            <w:tcW w:w="1408" w:type="pct"/>
            <w:tcBorders>
              <w:top w:val="nil"/>
              <w:left w:val="nil"/>
              <w:bottom w:val="single" w:sz="4" w:space="0" w:color="auto"/>
              <w:right w:val="single" w:sz="4" w:space="0" w:color="auto"/>
            </w:tcBorders>
            <w:shd w:val="clear" w:color="auto" w:fill="EEECE1"/>
            <w:vAlign w:val="center"/>
            <w:hideMark/>
          </w:tcPr>
          <w:p w14:paraId="4BD90A4E"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Muu suolaisen veden intruusio</w:t>
            </w:r>
          </w:p>
        </w:tc>
        <w:tc>
          <w:tcPr>
            <w:tcW w:w="1267" w:type="pct"/>
            <w:tcBorders>
              <w:top w:val="nil"/>
              <w:left w:val="nil"/>
              <w:bottom w:val="single" w:sz="4" w:space="0" w:color="auto"/>
              <w:right w:val="single" w:sz="4" w:space="0" w:color="auto"/>
            </w:tcBorders>
            <w:shd w:val="clear" w:color="auto" w:fill="EEECE1"/>
            <w:vAlign w:val="center"/>
            <w:hideMark/>
          </w:tcPr>
          <w:p w14:paraId="1A0AE6ED"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Pohjaveden virtauksen muuttamisesta aiheutunut</w:t>
            </w:r>
            <w:r w:rsidR="003349AB">
              <w:rPr>
                <w:rFonts w:ascii="Calibri" w:hAnsi="Calibri"/>
                <w:color w:val="000000"/>
                <w:sz w:val="18"/>
                <w:szCs w:val="18"/>
                <w:lang w:val="fi-FI" w:eastAsia="ja-JP"/>
              </w:rPr>
              <w:t xml:space="preserve"> </w:t>
            </w:r>
            <w:r w:rsidRPr="00C24F2B">
              <w:rPr>
                <w:rFonts w:ascii="Calibri" w:hAnsi="Calibri"/>
                <w:color w:val="000000"/>
                <w:sz w:val="18"/>
                <w:szCs w:val="18"/>
                <w:lang w:val="fi-FI" w:eastAsia="ja-JP"/>
              </w:rPr>
              <w:t>vanhojen merivesien vaikutus</w:t>
            </w:r>
          </w:p>
        </w:tc>
        <w:tc>
          <w:tcPr>
            <w:tcW w:w="1197" w:type="pct"/>
            <w:tcBorders>
              <w:top w:val="nil"/>
              <w:left w:val="nil"/>
              <w:bottom w:val="single" w:sz="4" w:space="0" w:color="auto"/>
              <w:right w:val="single" w:sz="4" w:space="0" w:color="auto"/>
            </w:tcBorders>
            <w:shd w:val="clear" w:color="auto" w:fill="EEECE1"/>
            <w:vAlign w:val="center"/>
            <w:hideMark/>
          </w:tcPr>
          <w:p w14:paraId="3B43FA57" w14:textId="77777777" w:rsidR="00C24F2B" w:rsidRPr="00C24F2B" w:rsidRDefault="00C24F2B" w:rsidP="00C24F2B">
            <w:pPr>
              <w:rPr>
                <w:rFonts w:ascii="Calibri" w:hAnsi="Calibri"/>
                <w:color w:val="000000"/>
                <w:sz w:val="18"/>
                <w:szCs w:val="18"/>
                <w:lang w:eastAsia="ja-JP"/>
              </w:rPr>
            </w:pPr>
            <w:r w:rsidRPr="00C24F2B">
              <w:rPr>
                <w:rFonts w:ascii="Calibri" w:hAnsi="Calibri"/>
                <w:color w:val="000000"/>
                <w:sz w:val="18"/>
                <w:szCs w:val="18"/>
                <w:lang w:eastAsia="ja-JP"/>
              </w:rPr>
              <w:t>3.2 Abstraction / Flow Diversion - Public Water Supply</w:t>
            </w:r>
          </w:p>
        </w:tc>
      </w:tr>
      <w:tr w:rsidR="00C24F2B" w:rsidRPr="00C24F2B" w14:paraId="0D88E954" w14:textId="77777777" w:rsidTr="6029CBDB">
        <w:trPr>
          <w:cantSplit/>
          <w:trHeight w:val="198"/>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1D5BCD6B" w14:textId="77777777" w:rsidR="00C24F2B" w:rsidRPr="00C24F2B" w:rsidRDefault="00C24F2B" w:rsidP="00C24F2B">
            <w:pPr>
              <w:rPr>
                <w:rFonts w:ascii="Calibri" w:hAnsi="Calibri"/>
                <w:color w:val="000000"/>
                <w:sz w:val="18"/>
                <w:szCs w:val="18"/>
                <w:lang w:eastAsia="ja-JP"/>
              </w:rPr>
            </w:pPr>
            <w:r w:rsidRPr="00C24F2B">
              <w:rPr>
                <w:rFonts w:ascii="Calibri" w:hAnsi="Calibri"/>
                <w:color w:val="000000"/>
                <w:sz w:val="18"/>
                <w:szCs w:val="18"/>
                <w:lang w:eastAsia="ja-JP"/>
              </w:rPr>
              <w:t> </w:t>
            </w:r>
          </w:p>
        </w:tc>
        <w:tc>
          <w:tcPr>
            <w:tcW w:w="1408" w:type="pct"/>
            <w:tcBorders>
              <w:top w:val="nil"/>
              <w:left w:val="nil"/>
              <w:bottom w:val="single" w:sz="4" w:space="0" w:color="auto"/>
              <w:right w:val="single" w:sz="4" w:space="0" w:color="auto"/>
            </w:tcBorders>
            <w:shd w:val="clear" w:color="auto" w:fill="EEECE1"/>
            <w:vAlign w:val="center"/>
            <w:hideMark/>
          </w:tcPr>
          <w:p w14:paraId="0FFF64AD"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Kaivosten </w:t>
            </w:r>
            <w:r w:rsidR="0057195B">
              <w:rPr>
                <w:rFonts w:ascii="Calibri" w:hAnsi="Calibri"/>
                <w:color w:val="000000"/>
                <w:sz w:val="18"/>
                <w:szCs w:val="18"/>
                <w:lang w:val="fi-FI" w:eastAsia="ja-JP"/>
              </w:rPr>
              <w:t>jätevesi</w:t>
            </w:r>
            <w:r w:rsidRPr="00C24F2B">
              <w:rPr>
                <w:rFonts w:ascii="Calibri" w:hAnsi="Calibri"/>
                <w:color w:val="000000"/>
                <w:sz w:val="18"/>
                <w:szCs w:val="18"/>
                <w:lang w:val="fi-FI" w:eastAsia="ja-JP"/>
              </w:rPr>
              <w:t>päästöt</w:t>
            </w:r>
          </w:p>
        </w:tc>
        <w:tc>
          <w:tcPr>
            <w:tcW w:w="1267" w:type="pct"/>
            <w:tcBorders>
              <w:top w:val="nil"/>
              <w:left w:val="nil"/>
              <w:bottom w:val="single" w:sz="4" w:space="0" w:color="auto"/>
              <w:right w:val="single" w:sz="4" w:space="0" w:color="auto"/>
            </w:tcBorders>
            <w:shd w:val="clear" w:color="auto" w:fill="EEECE1"/>
            <w:vAlign w:val="center"/>
            <w:hideMark/>
          </w:tcPr>
          <w:p w14:paraId="3BC5EC03" w14:textId="77777777" w:rsidR="00C24F2B" w:rsidRPr="00C24F2B" w:rsidRDefault="00C24F2B" w:rsidP="0057195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197" w:type="pct"/>
            <w:tcBorders>
              <w:top w:val="nil"/>
              <w:left w:val="nil"/>
              <w:bottom w:val="single" w:sz="4" w:space="0" w:color="auto"/>
              <w:right w:val="single" w:sz="4" w:space="0" w:color="auto"/>
            </w:tcBorders>
            <w:shd w:val="clear" w:color="auto" w:fill="EEECE1"/>
            <w:vAlign w:val="center"/>
            <w:hideMark/>
          </w:tcPr>
          <w:p w14:paraId="0537F36B"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1.7 Point - </w:t>
            </w:r>
            <w:proofErr w:type="spellStart"/>
            <w:r w:rsidRPr="00C24F2B">
              <w:rPr>
                <w:rFonts w:ascii="Calibri" w:hAnsi="Calibri"/>
                <w:color w:val="000000"/>
                <w:sz w:val="18"/>
                <w:szCs w:val="18"/>
                <w:lang w:val="fi-FI" w:eastAsia="ja-JP"/>
              </w:rPr>
              <w:t>Mine</w:t>
            </w:r>
            <w:proofErr w:type="spellEnd"/>
            <w:r w:rsidRPr="00C24F2B">
              <w:rPr>
                <w:rFonts w:ascii="Calibri" w:hAnsi="Calibri"/>
                <w:color w:val="000000"/>
                <w:sz w:val="18"/>
                <w:szCs w:val="18"/>
                <w:lang w:val="fi-FI" w:eastAsia="ja-JP"/>
              </w:rPr>
              <w:t xml:space="preserve"> Waters</w:t>
            </w:r>
          </w:p>
        </w:tc>
      </w:tr>
      <w:tr w:rsidR="00C24F2B" w:rsidRPr="00C24F2B" w14:paraId="70E41BF7" w14:textId="77777777" w:rsidTr="6029CBDB">
        <w:trPr>
          <w:cantSplit/>
          <w:trHeight w:val="594"/>
        </w:trPr>
        <w:tc>
          <w:tcPr>
            <w:tcW w:w="1129" w:type="pct"/>
            <w:tcBorders>
              <w:top w:val="nil"/>
              <w:left w:val="single" w:sz="4" w:space="0" w:color="auto"/>
              <w:bottom w:val="single" w:sz="4" w:space="0" w:color="auto"/>
              <w:right w:val="single" w:sz="4" w:space="0" w:color="auto"/>
            </w:tcBorders>
            <w:shd w:val="clear" w:color="auto" w:fill="EEECE1"/>
            <w:vAlign w:val="center"/>
            <w:hideMark/>
          </w:tcPr>
          <w:p w14:paraId="3751300F"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408" w:type="pct"/>
            <w:tcBorders>
              <w:top w:val="nil"/>
              <w:left w:val="nil"/>
              <w:bottom w:val="single" w:sz="4" w:space="0" w:color="auto"/>
              <w:right w:val="single" w:sz="4" w:space="0" w:color="auto"/>
            </w:tcBorders>
            <w:shd w:val="clear" w:color="auto" w:fill="EEECE1"/>
            <w:vAlign w:val="center"/>
            <w:hideMark/>
          </w:tcPr>
          <w:p w14:paraId="7624CBFB"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Rantaimeytyminen</w:t>
            </w:r>
          </w:p>
        </w:tc>
        <w:tc>
          <w:tcPr>
            <w:tcW w:w="1267" w:type="pct"/>
            <w:tcBorders>
              <w:top w:val="nil"/>
              <w:left w:val="nil"/>
              <w:bottom w:val="single" w:sz="4" w:space="0" w:color="auto"/>
              <w:right w:val="single" w:sz="4" w:space="0" w:color="auto"/>
            </w:tcBorders>
            <w:shd w:val="clear" w:color="auto" w:fill="EEECE1"/>
            <w:vAlign w:val="center"/>
            <w:hideMark/>
          </w:tcPr>
          <w:p w14:paraId="442512DA"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vedenotosta aiheutunut rantaimeytyminen</w:t>
            </w:r>
          </w:p>
        </w:tc>
        <w:tc>
          <w:tcPr>
            <w:tcW w:w="1197" w:type="pct"/>
            <w:tcBorders>
              <w:top w:val="nil"/>
              <w:left w:val="nil"/>
              <w:bottom w:val="single" w:sz="4" w:space="0" w:color="auto"/>
              <w:right w:val="single" w:sz="4" w:space="0" w:color="auto"/>
            </w:tcBorders>
            <w:shd w:val="clear" w:color="auto" w:fill="EEECE1"/>
            <w:vAlign w:val="center"/>
            <w:hideMark/>
          </w:tcPr>
          <w:p w14:paraId="10F35F50" w14:textId="77777777" w:rsidR="00C24F2B" w:rsidRPr="00C24F2B" w:rsidRDefault="00C24F2B" w:rsidP="00C24F2B">
            <w:pPr>
              <w:rPr>
                <w:rFonts w:ascii="Calibri" w:hAnsi="Calibri"/>
                <w:color w:val="000000"/>
                <w:sz w:val="18"/>
                <w:szCs w:val="18"/>
                <w:lang w:eastAsia="ja-JP"/>
              </w:rPr>
            </w:pPr>
            <w:r w:rsidRPr="00041ABB">
              <w:rPr>
                <w:rFonts w:ascii="Calibri" w:hAnsi="Calibri"/>
                <w:color w:val="000000"/>
                <w:sz w:val="18"/>
                <w:szCs w:val="18"/>
                <w:lang w:eastAsia="ja-JP"/>
              </w:rPr>
              <w:t>3.2 Abstraction / Flow Diversion - Pub</w:t>
            </w:r>
            <w:r w:rsidRPr="00C24F2B">
              <w:rPr>
                <w:rFonts w:ascii="Calibri" w:hAnsi="Calibri"/>
                <w:color w:val="000000"/>
                <w:sz w:val="18"/>
                <w:szCs w:val="18"/>
                <w:lang w:eastAsia="ja-JP"/>
              </w:rPr>
              <w:t>lic Water Supply</w:t>
            </w:r>
          </w:p>
        </w:tc>
      </w:tr>
      <w:tr w:rsidR="00C24F2B" w:rsidRPr="00C24F2B" w14:paraId="6CA4CAEF" w14:textId="77777777" w:rsidTr="6029CBDB">
        <w:trPr>
          <w:cantSplit/>
          <w:trHeight w:val="396"/>
        </w:trPr>
        <w:tc>
          <w:tcPr>
            <w:tcW w:w="1129" w:type="pct"/>
            <w:tcBorders>
              <w:top w:val="nil"/>
              <w:left w:val="single" w:sz="4" w:space="0" w:color="auto"/>
              <w:bottom w:val="single" w:sz="4" w:space="0" w:color="auto"/>
              <w:right w:val="single" w:sz="4" w:space="0" w:color="auto"/>
            </w:tcBorders>
            <w:shd w:val="clear" w:color="auto" w:fill="C4BD97"/>
            <w:vAlign w:val="center"/>
            <w:hideMark/>
          </w:tcPr>
          <w:p w14:paraId="62F752E6"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Historiallinen pilaantuminen</w:t>
            </w:r>
          </w:p>
        </w:tc>
        <w:tc>
          <w:tcPr>
            <w:tcW w:w="1408" w:type="pct"/>
            <w:tcBorders>
              <w:top w:val="nil"/>
              <w:left w:val="nil"/>
              <w:bottom w:val="single" w:sz="4" w:space="0" w:color="auto"/>
              <w:right w:val="single" w:sz="4" w:space="0" w:color="auto"/>
            </w:tcBorders>
            <w:shd w:val="clear" w:color="auto" w:fill="C4BD97"/>
            <w:vAlign w:val="center"/>
            <w:hideMark/>
          </w:tcPr>
          <w:p w14:paraId="2273D570" w14:textId="77777777" w:rsidR="00C24F2B" w:rsidRPr="00C24F2B" w:rsidRDefault="005E50DD" w:rsidP="00C24F2B">
            <w:pPr>
              <w:rPr>
                <w:rFonts w:ascii="Calibri" w:hAnsi="Calibri"/>
                <w:color w:val="000000"/>
                <w:sz w:val="18"/>
                <w:szCs w:val="18"/>
                <w:lang w:val="fi-FI" w:eastAsia="ja-JP"/>
              </w:rPr>
            </w:pPr>
            <w:r>
              <w:rPr>
                <w:rFonts w:ascii="Calibri" w:hAnsi="Calibri"/>
                <w:color w:val="000000"/>
                <w:sz w:val="18"/>
                <w:szCs w:val="18"/>
                <w:lang w:val="fi-FI" w:eastAsia="ja-JP"/>
              </w:rPr>
              <w:t>Historiallinen pilaantuminen</w:t>
            </w:r>
          </w:p>
        </w:tc>
        <w:tc>
          <w:tcPr>
            <w:tcW w:w="1267" w:type="pct"/>
            <w:tcBorders>
              <w:top w:val="nil"/>
              <w:left w:val="nil"/>
              <w:bottom w:val="single" w:sz="4" w:space="0" w:color="auto"/>
              <w:right w:val="single" w:sz="4" w:space="0" w:color="auto"/>
            </w:tcBorders>
            <w:shd w:val="clear" w:color="auto" w:fill="C4BD97"/>
            <w:vAlign w:val="center"/>
            <w:hideMark/>
          </w:tcPr>
          <w:p w14:paraId="00B0B095"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Pilaantumisen aiheuttanutta riskitekijää ei enää ole</w:t>
            </w:r>
            <w:r w:rsidR="00A929EC">
              <w:rPr>
                <w:rFonts w:ascii="Calibri" w:hAnsi="Calibri"/>
                <w:color w:val="000000"/>
                <w:sz w:val="18"/>
                <w:szCs w:val="18"/>
                <w:lang w:val="fi-FI" w:eastAsia="ja-JP"/>
              </w:rPr>
              <w:t xml:space="preserve"> tai sitä ei ole tunnistettu. HUOM! Tunnettuja PIMA-kohteita ei merkitä tähän.</w:t>
            </w:r>
          </w:p>
        </w:tc>
        <w:tc>
          <w:tcPr>
            <w:tcW w:w="1197" w:type="pct"/>
            <w:tcBorders>
              <w:top w:val="nil"/>
              <w:left w:val="nil"/>
              <w:bottom w:val="single" w:sz="4" w:space="0" w:color="auto"/>
              <w:right w:val="single" w:sz="4" w:space="0" w:color="auto"/>
            </w:tcBorders>
            <w:shd w:val="clear" w:color="auto" w:fill="C4BD97"/>
            <w:vAlign w:val="center"/>
            <w:hideMark/>
          </w:tcPr>
          <w:p w14:paraId="08C3E78C"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9 - </w:t>
            </w:r>
            <w:proofErr w:type="spellStart"/>
            <w:r w:rsidRPr="00C24F2B">
              <w:rPr>
                <w:rFonts w:ascii="Calibri" w:hAnsi="Calibri"/>
                <w:color w:val="000000"/>
                <w:sz w:val="18"/>
                <w:szCs w:val="18"/>
                <w:lang w:val="fi-FI" w:eastAsia="ja-JP"/>
              </w:rPr>
              <w:t>Anthropogenic</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pressure</w:t>
            </w:r>
            <w:proofErr w:type="spellEnd"/>
            <w:r w:rsidRPr="00C24F2B">
              <w:rPr>
                <w:rFonts w:ascii="Calibri" w:hAnsi="Calibri"/>
                <w:color w:val="000000"/>
                <w:sz w:val="18"/>
                <w:szCs w:val="18"/>
                <w:lang w:val="fi-FI" w:eastAsia="ja-JP"/>
              </w:rPr>
              <w:t xml:space="preserve"> - </w:t>
            </w:r>
            <w:proofErr w:type="spellStart"/>
            <w:r w:rsidRPr="00C24F2B">
              <w:rPr>
                <w:rFonts w:ascii="Calibri" w:hAnsi="Calibri"/>
                <w:color w:val="000000"/>
                <w:sz w:val="18"/>
                <w:szCs w:val="18"/>
                <w:lang w:val="fi-FI" w:eastAsia="ja-JP"/>
              </w:rPr>
              <w:t>Historical</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pollution</w:t>
            </w:r>
            <w:proofErr w:type="spellEnd"/>
          </w:p>
        </w:tc>
      </w:tr>
    </w:tbl>
    <w:p w14:paraId="722B00AE" w14:textId="13E24D62" w:rsidR="00C24F2B" w:rsidRDefault="00C24F2B" w:rsidP="00D6410F">
      <w:pPr>
        <w:rPr>
          <w:lang w:val="fi-FI"/>
        </w:rPr>
      </w:pPr>
    </w:p>
    <w:p w14:paraId="6BBF6A16" w14:textId="7D6B2F3C" w:rsidR="00054E30" w:rsidRDefault="00054E30" w:rsidP="00D6410F">
      <w:pPr>
        <w:rPr>
          <w:rFonts w:ascii="Arial" w:hAnsi="Arial" w:cs="Arial"/>
          <w:b/>
          <w:lang w:val="fi-FI"/>
        </w:rPr>
      </w:pPr>
      <w:r w:rsidRPr="00D55B69">
        <w:rPr>
          <w:rFonts w:ascii="Arial" w:hAnsi="Arial" w:cs="Arial"/>
          <w:b/>
          <w:lang w:val="fi-FI"/>
        </w:rPr>
        <w:t>Liite 2. Luettelo pohjaveden määrällisen tilan riskeistä</w:t>
      </w:r>
    </w:p>
    <w:p w14:paraId="140008C3" w14:textId="77777777" w:rsidR="00D55B69" w:rsidRPr="00D55B69" w:rsidRDefault="00D55B69" w:rsidP="00D6410F">
      <w:pPr>
        <w:rPr>
          <w:rFonts w:ascii="Arial" w:hAnsi="Arial" w:cs="Arial"/>
          <w:b/>
          <w:lang w:val="fi-FI"/>
        </w:rPr>
      </w:pPr>
    </w:p>
    <w:tbl>
      <w:tblPr>
        <w:tblW w:w="5000" w:type="pct"/>
        <w:tblCellMar>
          <w:left w:w="70" w:type="dxa"/>
          <w:right w:w="70" w:type="dxa"/>
        </w:tblCellMar>
        <w:tblLook w:val="04A0" w:firstRow="1" w:lastRow="0" w:firstColumn="1" w:lastColumn="0" w:noHBand="0" w:noVBand="1"/>
      </w:tblPr>
      <w:tblGrid>
        <w:gridCol w:w="2098"/>
        <w:gridCol w:w="2510"/>
        <w:gridCol w:w="2370"/>
        <w:gridCol w:w="2650"/>
      </w:tblGrid>
      <w:tr w:rsidR="00C24F2B" w:rsidRPr="00C24F2B" w14:paraId="102582D4" w14:textId="77777777" w:rsidTr="00AE5701">
        <w:trPr>
          <w:trHeight w:val="284"/>
        </w:trPr>
        <w:tc>
          <w:tcPr>
            <w:tcW w:w="1089" w:type="pct"/>
            <w:tcBorders>
              <w:top w:val="single" w:sz="4" w:space="0" w:color="auto"/>
              <w:left w:val="single" w:sz="4" w:space="0" w:color="auto"/>
              <w:bottom w:val="single" w:sz="4" w:space="0" w:color="auto"/>
              <w:right w:val="single" w:sz="4" w:space="0" w:color="auto"/>
            </w:tcBorders>
            <w:shd w:val="clear" w:color="000000" w:fill="C0C0C0"/>
            <w:vAlign w:val="bottom"/>
            <w:hideMark/>
          </w:tcPr>
          <w:p w14:paraId="1DD99B5F" w14:textId="05A3CDA6" w:rsidR="00C24F2B" w:rsidRPr="00C24F2B" w:rsidRDefault="00054E30" w:rsidP="00C24F2B">
            <w:pPr>
              <w:rPr>
                <w:rFonts w:ascii="Calibri" w:hAnsi="Calibri"/>
                <w:color w:val="000000"/>
                <w:sz w:val="18"/>
                <w:szCs w:val="18"/>
                <w:lang w:val="fi-FI" w:eastAsia="ja-JP"/>
              </w:rPr>
            </w:pPr>
            <w:r>
              <w:rPr>
                <w:rFonts w:ascii="Calibri" w:hAnsi="Calibri"/>
                <w:color w:val="000000"/>
                <w:sz w:val="18"/>
                <w:szCs w:val="18"/>
                <w:lang w:val="fi-FI" w:eastAsia="ja-JP"/>
              </w:rPr>
              <w:t>Riskitekijät</w:t>
            </w:r>
          </w:p>
        </w:tc>
        <w:tc>
          <w:tcPr>
            <w:tcW w:w="1303" w:type="pct"/>
            <w:tcBorders>
              <w:top w:val="single" w:sz="4" w:space="0" w:color="auto"/>
              <w:left w:val="nil"/>
              <w:bottom w:val="single" w:sz="4" w:space="0" w:color="auto"/>
              <w:right w:val="single" w:sz="4" w:space="0" w:color="auto"/>
            </w:tcBorders>
            <w:shd w:val="clear" w:color="000000" w:fill="C0C0C0"/>
            <w:vAlign w:val="bottom"/>
            <w:hideMark/>
          </w:tcPr>
          <w:p w14:paraId="4FD0CFB7"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Riskiosatekijät</w:t>
            </w:r>
          </w:p>
        </w:tc>
        <w:tc>
          <w:tcPr>
            <w:tcW w:w="1231" w:type="pct"/>
            <w:tcBorders>
              <w:top w:val="single" w:sz="4" w:space="0" w:color="auto"/>
              <w:left w:val="nil"/>
              <w:bottom w:val="single" w:sz="4" w:space="0" w:color="auto"/>
              <w:right w:val="single" w:sz="4" w:space="0" w:color="auto"/>
            </w:tcBorders>
            <w:shd w:val="clear" w:color="000000" w:fill="C0C0C0"/>
            <w:vAlign w:val="bottom"/>
            <w:hideMark/>
          </w:tcPr>
          <w:p w14:paraId="6F519201"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Kuvaus</w:t>
            </w:r>
          </w:p>
        </w:tc>
        <w:tc>
          <w:tcPr>
            <w:tcW w:w="1376" w:type="pct"/>
            <w:tcBorders>
              <w:top w:val="single" w:sz="4" w:space="0" w:color="auto"/>
              <w:left w:val="nil"/>
              <w:bottom w:val="single" w:sz="4" w:space="0" w:color="auto"/>
              <w:right w:val="single" w:sz="4" w:space="0" w:color="auto"/>
            </w:tcBorders>
            <w:shd w:val="clear" w:color="000000" w:fill="C0C0C0"/>
            <w:vAlign w:val="bottom"/>
            <w:hideMark/>
          </w:tcPr>
          <w:p w14:paraId="24C67903"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EU-</w:t>
            </w:r>
            <w:proofErr w:type="spellStart"/>
            <w:r w:rsidRPr="00C24F2B">
              <w:rPr>
                <w:rFonts w:ascii="Calibri" w:hAnsi="Calibri"/>
                <w:color w:val="000000"/>
                <w:sz w:val="18"/>
                <w:szCs w:val="18"/>
                <w:lang w:val="fi-FI" w:eastAsia="ja-JP"/>
              </w:rPr>
              <w:t>numeraatio</w:t>
            </w:r>
            <w:proofErr w:type="spellEnd"/>
          </w:p>
        </w:tc>
      </w:tr>
      <w:tr w:rsidR="00C24F2B" w:rsidRPr="00C24F2B" w14:paraId="34636E6E" w14:textId="77777777" w:rsidTr="00AE5701">
        <w:trPr>
          <w:trHeight w:val="567"/>
        </w:trPr>
        <w:tc>
          <w:tcPr>
            <w:tcW w:w="1089" w:type="pct"/>
            <w:tcBorders>
              <w:top w:val="nil"/>
              <w:left w:val="single" w:sz="4" w:space="0" w:color="auto"/>
              <w:bottom w:val="single" w:sz="4" w:space="0" w:color="auto"/>
              <w:right w:val="single" w:sz="4" w:space="0" w:color="auto"/>
            </w:tcBorders>
            <w:shd w:val="clear" w:color="000000" w:fill="EEECE1"/>
            <w:vAlign w:val="center"/>
            <w:hideMark/>
          </w:tcPr>
          <w:p w14:paraId="230BF4DC"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Pohjaveden otto</w:t>
            </w:r>
          </w:p>
        </w:tc>
        <w:tc>
          <w:tcPr>
            <w:tcW w:w="1303" w:type="pct"/>
            <w:tcBorders>
              <w:top w:val="nil"/>
              <w:left w:val="nil"/>
              <w:bottom w:val="single" w:sz="4" w:space="0" w:color="auto"/>
              <w:right w:val="single" w:sz="4" w:space="0" w:color="auto"/>
            </w:tcBorders>
            <w:shd w:val="clear" w:color="000000" w:fill="EEECE1"/>
            <w:vAlign w:val="center"/>
            <w:hideMark/>
          </w:tcPr>
          <w:p w14:paraId="734E83C4"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Maatalouden vedenotto</w:t>
            </w:r>
          </w:p>
        </w:tc>
        <w:tc>
          <w:tcPr>
            <w:tcW w:w="1231" w:type="pct"/>
            <w:tcBorders>
              <w:top w:val="nil"/>
              <w:left w:val="nil"/>
              <w:bottom w:val="single" w:sz="4" w:space="0" w:color="auto"/>
              <w:right w:val="single" w:sz="4" w:space="0" w:color="auto"/>
            </w:tcBorders>
            <w:shd w:val="clear" w:color="000000" w:fill="EEECE1"/>
            <w:vAlign w:val="center"/>
            <w:hideMark/>
          </w:tcPr>
          <w:p w14:paraId="42C6D796" w14:textId="77777777" w:rsidR="00C24F2B" w:rsidRPr="00C24F2B" w:rsidRDefault="00C24F2B" w:rsidP="00C24F2B">
            <w:pPr>
              <w:rPr>
                <w:rFonts w:ascii="Calibri" w:hAnsi="Calibri"/>
                <w:color w:val="000000"/>
                <w:sz w:val="18"/>
                <w:szCs w:val="18"/>
                <w:lang w:val="fi-FI" w:eastAsia="ja-JP"/>
              </w:rPr>
            </w:pPr>
          </w:p>
        </w:tc>
        <w:tc>
          <w:tcPr>
            <w:tcW w:w="1376" w:type="pct"/>
            <w:tcBorders>
              <w:top w:val="nil"/>
              <w:left w:val="nil"/>
              <w:bottom w:val="single" w:sz="4" w:space="0" w:color="auto"/>
              <w:right w:val="single" w:sz="4" w:space="0" w:color="auto"/>
            </w:tcBorders>
            <w:shd w:val="clear" w:color="000000" w:fill="EEECE1"/>
            <w:vAlign w:val="center"/>
            <w:hideMark/>
          </w:tcPr>
          <w:p w14:paraId="33364380"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3.1 </w:t>
            </w:r>
            <w:proofErr w:type="spellStart"/>
            <w:r w:rsidRPr="00C24F2B">
              <w:rPr>
                <w:rFonts w:ascii="Calibri" w:hAnsi="Calibri"/>
                <w:color w:val="000000"/>
                <w:sz w:val="18"/>
                <w:szCs w:val="18"/>
                <w:lang w:val="fi-FI" w:eastAsia="ja-JP"/>
              </w:rPr>
              <w:t>Abstraction</w:t>
            </w:r>
            <w:proofErr w:type="spellEnd"/>
            <w:r w:rsidRPr="00C24F2B">
              <w:rPr>
                <w:rFonts w:ascii="Calibri" w:hAnsi="Calibri"/>
                <w:color w:val="000000"/>
                <w:sz w:val="18"/>
                <w:szCs w:val="18"/>
                <w:lang w:val="fi-FI" w:eastAsia="ja-JP"/>
              </w:rPr>
              <w:t xml:space="preserve"> / </w:t>
            </w:r>
            <w:proofErr w:type="spellStart"/>
            <w:r w:rsidRPr="00C24F2B">
              <w:rPr>
                <w:rFonts w:ascii="Calibri" w:hAnsi="Calibri"/>
                <w:color w:val="000000"/>
                <w:sz w:val="18"/>
                <w:szCs w:val="18"/>
                <w:lang w:val="fi-FI" w:eastAsia="ja-JP"/>
              </w:rPr>
              <w:t>Flow</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Diversion</w:t>
            </w:r>
            <w:proofErr w:type="spellEnd"/>
            <w:r w:rsidRPr="00C24F2B">
              <w:rPr>
                <w:rFonts w:ascii="Calibri" w:hAnsi="Calibri"/>
                <w:color w:val="000000"/>
                <w:sz w:val="18"/>
                <w:szCs w:val="18"/>
                <w:lang w:val="fi-FI" w:eastAsia="ja-JP"/>
              </w:rPr>
              <w:t xml:space="preserve"> - </w:t>
            </w:r>
            <w:proofErr w:type="spellStart"/>
            <w:r w:rsidRPr="00C24F2B">
              <w:rPr>
                <w:rFonts w:ascii="Calibri" w:hAnsi="Calibri"/>
                <w:color w:val="000000"/>
                <w:sz w:val="18"/>
                <w:szCs w:val="18"/>
                <w:lang w:val="fi-FI" w:eastAsia="ja-JP"/>
              </w:rPr>
              <w:t>Agriculture</w:t>
            </w:r>
            <w:proofErr w:type="spellEnd"/>
          </w:p>
        </w:tc>
      </w:tr>
      <w:tr w:rsidR="00C24F2B" w:rsidRPr="00C24F2B" w14:paraId="5FD9557D" w14:textId="77777777" w:rsidTr="00AE5701">
        <w:trPr>
          <w:trHeight w:val="851"/>
        </w:trPr>
        <w:tc>
          <w:tcPr>
            <w:tcW w:w="1089" w:type="pct"/>
            <w:tcBorders>
              <w:top w:val="nil"/>
              <w:left w:val="single" w:sz="4" w:space="0" w:color="auto"/>
              <w:bottom w:val="single" w:sz="4" w:space="0" w:color="auto"/>
              <w:right w:val="single" w:sz="4" w:space="0" w:color="auto"/>
            </w:tcBorders>
            <w:shd w:val="clear" w:color="000000" w:fill="EEECE1"/>
            <w:vAlign w:val="center"/>
            <w:hideMark/>
          </w:tcPr>
          <w:p w14:paraId="35F0889A"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303" w:type="pct"/>
            <w:tcBorders>
              <w:top w:val="nil"/>
              <w:left w:val="nil"/>
              <w:bottom w:val="single" w:sz="4" w:space="0" w:color="auto"/>
              <w:right w:val="single" w:sz="4" w:space="0" w:color="auto"/>
            </w:tcBorders>
            <w:shd w:val="clear" w:color="000000" w:fill="EEECE1"/>
            <w:vAlign w:val="center"/>
            <w:hideMark/>
          </w:tcPr>
          <w:p w14:paraId="57C66943"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Yhdyskuntien vedenotto</w:t>
            </w:r>
          </w:p>
        </w:tc>
        <w:tc>
          <w:tcPr>
            <w:tcW w:w="1231" w:type="pct"/>
            <w:tcBorders>
              <w:top w:val="nil"/>
              <w:left w:val="nil"/>
              <w:bottom w:val="single" w:sz="4" w:space="0" w:color="auto"/>
              <w:right w:val="single" w:sz="4" w:space="0" w:color="auto"/>
            </w:tcBorders>
            <w:shd w:val="clear" w:color="000000" w:fill="EEECE1"/>
            <w:vAlign w:val="center"/>
            <w:hideMark/>
          </w:tcPr>
          <w:p w14:paraId="6E1831B3" w14:textId="77777777" w:rsidR="00C24F2B" w:rsidRPr="00C24F2B" w:rsidRDefault="00C24F2B" w:rsidP="00C24F2B">
            <w:pPr>
              <w:rPr>
                <w:rFonts w:ascii="Calibri" w:hAnsi="Calibri"/>
                <w:color w:val="000000"/>
                <w:sz w:val="18"/>
                <w:szCs w:val="18"/>
                <w:lang w:val="fi-FI" w:eastAsia="ja-JP"/>
              </w:rPr>
            </w:pPr>
          </w:p>
        </w:tc>
        <w:tc>
          <w:tcPr>
            <w:tcW w:w="1376" w:type="pct"/>
            <w:tcBorders>
              <w:top w:val="nil"/>
              <w:left w:val="nil"/>
              <w:bottom w:val="single" w:sz="4" w:space="0" w:color="auto"/>
              <w:right w:val="single" w:sz="4" w:space="0" w:color="auto"/>
            </w:tcBorders>
            <w:shd w:val="clear" w:color="000000" w:fill="EEECE1"/>
            <w:vAlign w:val="center"/>
            <w:hideMark/>
          </w:tcPr>
          <w:p w14:paraId="2F77DAFF" w14:textId="77777777" w:rsidR="00C24F2B" w:rsidRPr="00C24F2B" w:rsidRDefault="00C24F2B" w:rsidP="00C24F2B">
            <w:pPr>
              <w:rPr>
                <w:rFonts w:ascii="Calibri" w:hAnsi="Calibri"/>
                <w:color w:val="000000"/>
                <w:sz w:val="18"/>
                <w:szCs w:val="18"/>
                <w:lang w:eastAsia="ja-JP"/>
              </w:rPr>
            </w:pPr>
            <w:r w:rsidRPr="00C24F2B">
              <w:rPr>
                <w:rFonts w:ascii="Calibri" w:hAnsi="Calibri"/>
                <w:color w:val="000000"/>
                <w:sz w:val="18"/>
                <w:szCs w:val="18"/>
                <w:lang w:eastAsia="ja-JP"/>
              </w:rPr>
              <w:t>3.2 Abstraction / Flow Diversion - Public Water Supply</w:t>
            </w:r>
          </w:p>
        </w:tc>
      </w:tr>
      <w:tr w:rsidR="00C24F2B" w:rsidRPr="00C24F2B" w14:paraId="1F07B14A" w14:textId="77777777" w:rsidTr="00AE5701">
        <w:trPr>
          <w:trHeight w:val="567"/>
        </w:trPr>
        <w:tc>
          <w:tcPr>
            <w:tcW w:w="1089" w:type="pct"/>
            <w:tcBorders>
              <w:top w:val="nil"/>
              <w:left w:val="single" w:sz="4" w:space="0" w:color="auto"/>
              <w:bottom w:val="single" w:sz="4" w:space="0" w:color="auto"/>
              <w:right w:val="single" w:sz="4" w:space="0" w:color="auto"/>
            </w:tcBorders>
            <w:shd w:val="clear" w:color="000000" w:fill="EEECE1"/>
            <w:vAlign w:val="center"/>
            <w:hideMark/>
          </w:tcPr>
          <w:p w14:paraId="6B515302" w14:textId="77777777" w:rsidR="00C24F2B" w:rsidRPr="00C24F2B" w:rsidRDefault="00C24F2B" w:rsidP="00C24F2B">
            <w:pPr>
              <w:rPr>
                <w:rFonts w:ascii="Calibri" w:hAnsi="Calibri"/>
                <w:color w:val="000000"/>
                <w:sz w:val="18"/>
                <w:szCs w:val="18"/>
                <w:lang w:eastAsia="ja-JP"/>
              </w:rPr>
            </w:pPr>
            <w:r w:rsidRPr="00C24F2B">
              <w:rPr>
                <w:rFonts w:ascii="Calibri" w:hAnsi="Calibri"/>
                <w:color w:val="000000"/>
                <w:sz w:val="18"/>
                <w:szCs w:val="18"/>
                <w:lang w:eastAsia="ja-JP"/>
              </w:rPr>
              <w:t> </w:t>
            </w:r>
          </w:p>
        </w:tc>
        <w:tc>
          <w:tcPr>
            <w:tcW w:w="1303" w:type="pct"/>
            <w:tcBorders>
              <w:top w:val="nil"/>
              <w:left w:val="nil"/>
              <w:bottom w:val="single" w:sz="4" w:space="0" w:color="auto"/>
              <w:right w:val="single" w:sz="4" w:space="0" w:color="auto"/>
            </w:tcBorders>
            <w:shd w:val="clear" w:color="000000" w:fill="EEECE1"/>
            <w:vAlign w:val="center"/>
            <w:hideMark/>
          </w:tcPr>
          <w:p w14:paraId="02D974B1"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IPPC-teollisuuden vedenotto</w:t>
            </w:r>
          </w:p>
        </w:tc>
        <w:tc>
          <w:tcPr>
            <w:tcW w:w="1231" w:type="pct"/>
            <w:tcBorders>
              <w:top w:val="nil"/>
              <w:left w:val="nil"/>
              <w:bottom w:val="single" w:sz="4" w:space="0" w:color="auto"/>
              <w:right w:val="single" w:sz="4" w:space="0" w:color="auto"/>
            </w:tcBorders>
            <w:shd w:val="clear" w:color="000000" w:fill="EEECE1"/>
            <w:vAlign w:val="center"/>
            <w:hideMark/>
          </w:tcPr>
          <w:p w14:paraId="54E11D2A" w14:textId="77777777" w:rsidR="00C24F2B" w:rsidRPr="00C24F2B" w:rsidRDefault="00C24F2B" w:rsidP="00C24F2B">
            <w:pPr>
              <w:rPr>
                <w:rFonts w:ascii="Calibri" w:hAnsi="Calibri"/>
                <w:color w:val="000000"/>
                <w:sz w:val="18"/>
                <w:szCs w:val="18"/>
                <w:lang w:val="fi-FI" w:eastAsia="ja-JP"/>
              </w:rPr>
            </w:pPr>
          </w:p>
        </w:tc>
        <w:tc>
          <w:tcPr>
            <w:tcW w:w="1376" w:type="pct"/>
            <w:tcBorders>
              <w:top w:val="nil"/>
              <w:left w:val="nil"/>
              <w:bottom w:val="single" w:sz="4" w:space="0" w:color="auto"/>
              <w:right w:val="single" w:sz="4" w:space="0" w:color="auto"/>
            </w:tcBorders>
            <w:shd w:val="clear" w:color="000000" w:fill="EEECE1"/>
            <w:vAlign w:val="center"/>
            <w:hideMark/>
          </w:tcPr>
          <w:p w14:paraId="46D65AA5"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3.3 </w:t>
            </w:r>
            <w:proofErr w:type="spellStart"/>
            <w:r w:rsidRPr="00C24F2B">
              <w:rPr>
                <w:rFonts w:ascii="Calibri" w:hAnsi="Calibri"/>
                <w:color w:val="000000"/>
                <w:sz w:val="18"/>
                <w:szCs w:val="18"/>
                <w:lang w:val="fi-FI" w:eastAsia="ja-JP"/>
              </w:rPr>
              <w:t>Abstraction</w:t>
            </w:r>
            <w:proofErr w:type="spellEnd"/>
            <w:r w:rsidRPr="00C24F2B">
              <w:rPr>
                <w:rFonts w:ascii="Calibri" w:hAnsi="Calibri"/>
                <w:color w:val="000000"/>
                <w:sz w:val="18"/>
                <w:szCs w:val="18"/>
                <w:lang w:val="fi-FI" w:eastAsia="ja-JP"/>
              </w:rPr>
              <w:t xml:space="preserve"> / </w:t>
            </w:r>
            <w:proofErr w:type="spellStart"/>
            <w:r w:rsidRPr="00C24F2B">
              <w:rPr>
                <w:rFonts w:ascii="Calibri" w:hAnsi="Calibri"/>
                <w:color w:val="000000"/>
                <w:sz w:val="18"/>
                <w:szCs w:val="18"/>
                <w:lang w:val="fi-FI" w:eastAsia="ja-JP"/>
              </w:rPr>
              <w:t>Flow</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Diversion</w:t>
            </w:r>
            <w:proofErr w:type="spellEnd"/>
            <w:r w:rsidRPr="00C24F2B">
              <w:rPr>
                <w:rFonts w:ascii="Calibri" w:hAnsi="Calibri"/>
                <w:color w:val="000000"/>
                <w:sz w:val="18"/>
                <w:szCs w:val="18"/>
                <w:lang w:val="fi-FI" w:eastAsia="ja-JP"/>
              </w:rPr>
              <w:t xml:space="preserve"> - Industry</w:t>
            </w:r>
          </w:p>
        </w:tc>
      </w:tr>
      <w:tr w:rsidR="00C24F2B" w:rsidRPr="00C24F2B" w14:paraId="0BB8321A" w14:textId="77777777" w:rsidTr="00AE5701">
        <w:trPr>
          <w:trHeight w:val="567"/>
        </w:trPr>
        <w:tc>
          <w:tcPr>
            <w:tcW w:w="1089" w:type="pct"/>
            <w:tcBorders>
              <w:top w:val="nil"/>
              <w:left w:val="single" w:sz="4" w:space="0" w:color="auto"/>
              <w:bottom w:val="single" w:sz="4" w:space="0" w:color="auto"/>
              <w:right w:val="single" w:sz="4" w:space="0" w:color="auto"/>
            </w:tcBorders>
            <w:shd w:val="clear" w:color="000000" w:fill="EEECE1"/>
            <w:vAlign w:val="center"/>
            <w:hideMark/>
          </w:tcPr>
          <w:p w14:paraId="4253EF77"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w:t>
            </w:r>
          </w:p>
        </w:tc>
        <w:tc>
          <w:tcPr>
            <w:tcW w:w="1303" w:type="pct"/>
            <w:tcBorders>
              <w:top w:val="nil"/>
              <w:left w:val="nil"/>
              <w:bottom w:val="single" w:sz="4" w:space="0" w:color="auto"/>
              <w:right w:val="single" w:sz="4" w:space="0" w:color="auto"/>
            </w:tcBorders>
            <w:shd w:val="clear" w:color="000000" w:fill="EEECE1"/>
            <w:vAlign w:val="center"/>
            <w:hideMark/>
          </w:tcPr>
          <w:p w14:paraId="6A0FE675"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Muun kuin IPPC-teollisuuden vedenotto</w:t>
            </w:r>
          </w:p>
        </w:tc>
        <w:tc>
          <w:tcPr>
            <w:tcW w:w="1231" w:type="pct"/>
            <w:tcBorders>
              <w:top w:val="nil"/>
              <w:left w:val="nil"/>
              <w:bottom w:val="single" w:sz="4" w:space="0" w:color="auto"/>
              <w:right w:val="single" w:sz="4" w:space="0" w:color="auto"/>
            </w:tcBorders>
            <w:shd w:val="clear" w:color="000000" w:fill="EEECE1"/>
            <w:vAlign w:val="center"/>
            <w:hideMark/>
          </w:tcPr>
          <w:p w14:paraId="31126E5D" w14:textId="77777777" w:rsidR="00C24F2B" w:rsidRPr="00C24F2B" w:rsidRDefault="00C24F2B" w:rsidP="00C24F2B">
            <w:pPr>
              <w:rPr>
                <w:rFonts w:ascii="Calibri" w:hAnsi="Calibri"/>
                <w:color w:val="000000"/>
                <w:sz w:val="18"/>
                <w:szCs w:val="18"/>
                <w:lang w:val="fi-FI" w:eastAsia="ja-JP"/>
              </w:rPr>
            </w:pPr>
          </w:p>
        </w:tc>
        <w:tc>
          <w:tcPr>
            <w:tcW w:w="1376" w:type="pct"/>
            <w:tcBorders>
              <w:top w:val="nil"/>
              <w:left w:val="nil"/>
              <w:bottom w:val="single" w:sz="4" w:space="0" w:color="auto"/>
              <w:right w:val="single" w:sz="4" w:space="0" w:color="auto"/>
            </w:tcBorders>
            <w:shd w:val="clear" w:color="000000" w:fill="EEECE1"/>
            <w:vAlign w:val="center"/>
            <w:hideMark/>
          </w:tcPr>
          <w:p w14:paraId="2E999910"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 xml:space="preserve">3.3 </w:t>
            </w:r>
            <w:proofErr w:type="spellStart"/>
            <w:r w:rsidRPr="00C24F2B">
              <w:rPr>
                <w:rFonts w:ascii="Calibri" w:hAnsi="Calibri"/>
                <w:color w:val="000000"/>
                <w:sz w:val="18"/>
                <w:szCs w:val="18"/>
                <w:lang w:val="fi-FI" w:eastAsia="ja-JP"/>
              </w:rPr>
              <w:t>Abstraction</w:t>
            </w:r>
            <w:proofErr w:type="spellEnd"/>
            <w:r w:rsidRPr="00C24F2B">
              <w:rPr>
                <w:rFonts w:ascii="Calibri" w:hAnsi="Calibri"/>
                <w:color w:val="000000"/>
                <w:sz w:val="18"/>
                <w:szCs w:val="18"/>
                <w:lang w:val="fi-FI" w:eastAsia="ja-JP"/>
              </w:rPr>
              <w:t xml:space="preserve"> / </w:t>
            </w:r>
            <w:proofErr w:type="spellStart"/>
            <w:r w:rsidRPr="00C24F2B">
              <w:rPr>
                <w:rFonts w:ascii="Calibri" w:hAnsi="Calibri"/>
                <w:color w:val="000000"/>
                <w:sz w:val="18"/>
                <w:szCs w:val="18"/>
                <w:lang w:val="fi-FI" w:eastAsia="ja-JP"/>
              </w:rPr>
              <w:t>Flow</w:t>
            </w:r>
            <w:proofErr w:type="spellEnd"/>
            <w:r w:rsidRPr="00C24F2B">
              <w:rPr>
                <w:rFonts w:ascii="Calibri" w:hAnsi="Calibri"/>
                <w:color w:val="000000"/>
                <w:sz w:val="18"/>
                <w:szCs w:val="18"/>
                <w:lang w:val="fi-FI" w:eastAsia="ja-JP"/>
              </w:rPr>
              <w:t xml:space="preserve"> </w:t>
            </w:r>
            <w:proofErr w:type="spellStart"/>
            <w:r w:rsidRPr="00C24F2B">
              <w:rPr>
                <w:rFonts w:ascii="Calibri" w:hAnsi="Calibri"/>
                <w:color w:val="000000"/>
                <w:sz w:val="18"/>
                <w:szCs w:val="18"/>
                <w:lang w:val="fi-FI" w:eastAsia="ja-JP"/>
              </w:rPr>
              <w:t>Diversion</w:t>
            </w:r>
            <w:proofErr w:type="spellEnd"/>
            <w:r w:rsidRPr="00C24F2B">
              <w:rPr>
                <w:rFonts w:ascii="Calibri" w:hAnsi="Calibri"/>
                <w:color w:val="000000"/>
                <w:sz w:val="18"/>
                <w:szCs w:val="18"/>
                <w:lang w:val="fi-FI" w:eastAsia="ja-JP"/>
              </w:rPr>
              <w:t xml:space="preserve"> - Industry</w:t>
            </w:r>
          </w:p>
        </w:tc>
      </w:tr>
      <w:tr w:rsidR="00C24F2B" w:rsidRPr="00C24F2B" w14:paraId="2EA77567" w14:textId="77777777" w:rsidTr="00AE5701">
        <w:trPr>
          <w:trHeight w:val="567"/>
        </w:trPr>
        <w:tc>
          <w:tcPr>
            <w:tcW w:w="1089" w:type="pct"/>
            <w:tcBorders>
              <w:top w:val="nil"/>
              <w:left w:val="single" w:sz="4" w:space="0" w:color="auto"/>
              <w:bottom w:val="single" w:sz="4" w:space="0" w:color="auto"/>
              <w:right w:val="single" w:sz="4" w:space="0" w:color="auto"/>
            </w:tcBorders>
            <w:shd w:val="clear" w:color="000000" w:fill="C4BD97"/>
            <w:vAlign w:val="center"/>
            <w:hideMark/>
          </w:tcPr>
          <w:p w14:paraId="414B8FBC"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Muu määrälliseen tilaan vaikuttava toiminta</w:t>
            </w:r>
          </w:p>
        </w:tc>
        <w:tc>
          <w:tcPr>
            <w:tcW w:w="1303" w:type="pct"/>
            <w:tcBorders>
              <w:top w:val="nil"/>
              <w:left w:val="nil"/>
              <w:bottom w:val="single" w:sz="4" w:space="0" w:color="auto"/>
              <w:right w:val="single" w:sz="4" w:space="0" w:color="auto"/>
            </w:tcBorders>
            <w:shd w:val="clear" w:color="000000" w:fill="C4BD97"/>
            <w:vAlign w:val="center"/>
            <w:hideMark/>
          </w:tcPr>
          <w:p w14:paraId="209DA4E0" w14:textId="77777777" w:rsidR="00C24F2B" w:rsidRPr="00C24F2B" w:rsidRDefault="00C24F2B" w:rsidP="00C24F2B">
            <w:pPr>
              <w:rPr>
                <w:rFonts w:ascii="Calibri" w:hAnsi="Calibri"/>
                <w:color w:val="000000"/>
                <w:sz w:val="18"/>
                <w:szCs w:val="18"/>
                <w:lang w:val="fi-FI" w:eastAsia="ja-JP"/>
              </w:rPr>
            </w:pPr>
            <w:r>
              <w:rPr>
                <w:rFonts w:ascii="Calibri" w:hAnsi="Calibri"/>
                <w:color w:val="000000"/>
                <w:sz w:val="18"/>
                <w:szCs w:val="18"/>
                <w:lang w:val="fi-FI" w:eastAsia="ja-JP"/>
              </w:rPr>
              <w:t>Ojitukset</w:t>
            </w:r>
          </w:p>
        </w:tc>
        <w:tc>
          <w:tcPr>
            <w:tcW w:w="1231" w:type="pct"/>
            <w:tcBorders>
              <w:top w:val="nil"/>
              <w:left w:val="nil"/>
              <w:bottom w:val="single" w:sz="4" w:space="0" w:color="auto"/>
              <w:right w:val="single" w:sz="4" w:space="0" w:color="auto"/>
            </w:tcBorders>
            <w:shd w:val="clear" w:color="000000" w:fill="C4BD97"/>
            <w:vAlign w:val="center"/>
            <w:hideMark/>
          </w:tcPr>
          <w:p w14:paraId="7541D524"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esim. turvetuotantoalueen kuivatusojitus</w:t>
            </w:r>
          </w:p>
        </w:tc>
        <w:tc>
          <w:tcPr>
            <w:tcW w:w="1376" w:type="pct"/>
            <w:tcBorders>
              <w:top w:val="nil"/>
              <w:left w:val="nil"/>
              <w:bottom w:val="single" w:sz="4" w:space="0" w:color="auto"/>
              <w:right w:val="single" w:sz="4" w:space="0" w:color="auto"/>
            </w:tcBorders>
            <w:shd w:val="clear" w:color="000000" w:fill="C4BD97"/>
            <w:vAlign w:val="center"/>
            <w:hideMark/>
          </w:tcPr>
          <w:p w14:paraId="4C5F03C4" w14:textId="77777777" w:rsidR="00C24F2B" w:rsidRPr="00C24F2B" w:rsidRDefault="00C24F2B" w:rsidP="00C24F2B">
            <w:pPr>
              <w:rPr>
                <w:rFonts w:ascii="Calibri" w:hAnsi="Calibri"/>
                <w:color w:val="000000"/>
                <w:sz w:val="18"/>
                <w:szCs w:val="18"/>
                <w:lang w:eastAsia="ja-JP"/>
              </w:rPr>
            </w:pPr>
            <w:r w:rsidRPr="00C24F2B">
              <w:rPr>
                <w:rFonts w:ascii="Calibri" w:hAnsi="Calibri"/>
                <w:color w:val="000000"/>
                <w:sz w:val="18"/>
                <w:szCs w:val="18"/>
                <w:lang w:eastAsia="ja-JP"/>
              </w:rPr>
              <w:t>6.2 Groundwater - alteration of water level or volume</w:t>
            </w:r>
          </w:p>
        </w:tc>
      </w:tr>
      <w:tr w:rsidR="00C24F2B" w:rsidRPr="00C24F2B" w14:paraId="1C02926B" w14:textId="77777777" w:rsidTr="00AE5701">
        <w:trPr>
          <w:trHeight w:val="567"/>
        </w:trPr>
        <w:tc>
          <w:tcPr>
            <w:tcW w:w="1089" w:type="pct"/>
            <w:tcBorders>
              <w:top w:val="single" w:sz="4" w:space="0" w:color="auto"/>
              <w:left w:val="single" w:sz="4" w:space="0" w:color="auto"/>
              <w:bottom w:val="single" w:sz="4" w:space="0" w:color="auto"/>
              <w:right w:val="single" w:sz="4" w:space="0" w:color="auto"/>
            </w:tcBorders>
            <w:shd w:val="clear" w:color="000000" w:fill="C4BD97"/>
            <w:vAlign w:val="center"/>
          </w:tcPr>
          <w:p w14:paraId="2DE403A5" w14:textId="77777777" w:rsidR="00C24F2B" w:rsidRPr="00041ABB" w:rsidRDefault="00C24F2B" w:rsidP="00C24F2B">
            <w:pPr>
              <w:rPr>
                <w:rFonts w:ascii="Calibri" w:hAnsi="Calibri"/>
                <w:color w:val="000000"/>
                <w:sz w:val="18"/>
                <w:szCs w:val="18"/>
                <w:lang w:eastAsia="ja-JP"/>
              </w:rPr>
            </w:pPr>
          </w:p>
        </w:tc>
        <w:tc>
          <w:tcPr>
            <w:tcW w:w="1303" w:type="pct"/>
            <w:tcBorders>
              <w:top w:val="single" w:sz="4" w:space="0" w:color="auto"/>
              <w:left w:val="nil"/>
              <w:bottom w:val="single" w:sz="4" w:space="0" w:color="auto"/>
              <w:right w:val="single" w:sz="4" w:space="0" w:color="auto"/>
            </w:tcBorders>
            <w:shd w:val="clear" w:color="000000" w:fill="C4BD97"/>
            <w:vAlign w:val="center"/>
          </w:tcPr>
          <w:p w14:paraId="468E2C14" w14:textId="77777777" w:rsidR="00C24F2B" w:rsidRPr="00C24F2B" w:rsidRDefault="00C24F2B" w:rsidP="00C24F2B">
            <w:pPr>
              <w:rPr>
                <w:rFonts w:ascii="Calibri" w:hAnsi="Calibri"/>
                <w:color w:val="000000"/>
                <w:sz w:val="18"/>
                <w:szCs w:val="18"/>
                <w:lang w:val="fi-FI" w:eastAsia="ja-JP"/>
              </w:rPr>
            </w:pPr>
            <w:r w:rsidRPr="00C24F2B">
              <w:rPr>
                <w:rFonts w:ascii="Calibri" w:hAnsi="Calibri"/>
                <w:color w:val="000000"/>
                <w:sz w:val="18"/>
                <w:szCs w:val="18"/>
                <w:lang w:val="fi-FI" w:eastAsia="ja-JP"/>
              </w:rPr>
              <w:t>Louhostoiminnasta aiheutuva pohjavedenpinnan aleneminen</w:t>
            </w:r>
          </w:p>
        </w:tc>
        <w:tc>
          <w:tcPr>
            <w:tcW w:w="1231" w:type="pct"/>
            <w:tcBorders>
              <w:top w:val="single" w:sz="4" w:space="0" w:color="auto"/>
              <w:left w:val="nil"/>
              <w:bottom w:val="single" w:sz="4" w:space="0" w:color="auto"/>
              <w:right w:val="single" w:sz="4" w:space="0" w:color="auto"/>
            </w:tcBorders>
            <w:shd w:val="clear" w:color="000000" w:fill="C4BD97"/>
            <w:vAlign w:val="center"/>
          </w:tcPr>
          <w:p w14:paraId="62431CDC" w14:textId="77777777" w:rsidR="00C24F2B" w:rsidRPr="00C24F2B" w:rsidRDefault="00C24F2B" w:rsidP="00C24F2B">
            <w:pPr>
              <w:rPr>
                <w:rFonts w:ascii="Calibri" w:hAnsi="Calibri"/>
                <w:color w:val="000000"/>
                <w:sz w:val="18"/>
                <w:szCs w:val="18"/>
                <w:lang w:val="fi-FI" w:eastAsia="ja-JP"/>
              </w:rPr>
            </w:pPr>
          </w:p>
        </w:tc>
        <w:tc>
          <w:tcPr>
            <w:tcW w:w="1376" w:type="pct"/>
            <w:tcBorders>
              <w:top w:val="single" w:sz="4" w:space="0" w:color="auto"/>
              <w:left w:val="nil"/>
              <w:bottom w:val="single" w:sz="4" w:space="0" w:color="auto"/>
              <w:right w:val="single" w:sz="4" w:space="0" w:color="auto"/>
            </w:tcBorders>
            <w:shd w:val="clear" w:color="000000" w:fill="C4BD97"/>
            <w:vAlign w:val="center"/>
          </w:tcPr>
          <w:p w14:paraId="2F3F03F2" w14:textId="77777777" w:rsidR="00C24F2B" w:rsidRPr="00C24F2B" w:rsidRDefault="00C24F2B" w:rsidP="00C24F2B">
            <w:pPr>
              <w:rPr>
                <w:rFonts w:ascii="Calibri" w:hAnsi="Calibri"/>
                <w:color w:val="000000"/>
                <w:sz w:val="18"/>
                <w:szCs w:val="18"/>
                <w:lang w:eastAsia="ja-JP"/>
              </w:rPr>
            </w:pPr>
            <w:r w:rsidRPr="00C24F2B">
              <w:rPr>
                <w:rFonts w:ascii="Calibri" w:hAnsi="Calibri"/>
                <w:color w:val="000000"/>
                <w:sz w:val="18"/>
                <w:szCs w:val="18"/>
                <w:lang w:eastAsia="ja-JP"/>
              </w:rPr>
              <w:t>6.2 Groundwater - alteration of water level or volume</w:t>
            </w:r>
          </w:p>
        </w:tc>
      </w:tr>
      <w:tr w:rsidR="000A315C" w:rsidRPr="00BE563E" w14:paraId="7863E7A6" w14:textId="77777777" w:rsidTr="00AE5701">
        <w:trPr>
          <w:trHeight w:val="567"/>
        </w:trPr>
        <w:tc>
          <w:tcPr>
            <w:tcW w:w="1089" w:type="pct"/>
            <w:tcBorders>
              <w:top w:val="single" w:sz="4" w:space="0" w:color="auto"/>
              <w:left w:val="single" w:sz="4" w:space="0" w:color="auto"/>
              <w:bottom w:val="single" w:sz="4" w:space="0" w:color="auto"/>
              <w:right w:val="single" w:sz="4" w:space="0" w:color="auto"/>
            </w:tcBorders>
            <w:shd w:val="clear" w:color="000000" w:fill="C4BD97"/>
            <w:vAlign w:val="center"/>
          </w:tcPr>
          <w:p w14:paraId="033D17AE" w14:textId="77777777" w:rsidR="000A315C" w:rsidRPr="00041ABB" w:rsidRDefault="000A315C" w:rsidP="00C24F2B">
            <w:pPr>
              <w:rPr>
                <w:rFonts w:ascii="Calibri" w:hAnsi="Calibri"/>
                <w:color w:val="000000"/>
                <w:sz w:val="18"/>
                <w:szCs w:val="18"/>
                <w:lang w:eastAsia="ja-JP"/>
              </w:rPr>
            </w:pPr>
          </w:p>
        </w:tc>
        <w:tc>
          <w:tcPr>
            <w:tcW w:w="1303" w:type="pct"/>
            <w:tcBorders>
              <w:top w:val="single" w:sz="4" w:space="0" w:color="auto"/>
              <w:left w:val="nil"/>
              <w:bottom w:val="single" w:sz="4" w:space="0" w:color="auto"/>
              <w:right w:val="single" w:sz="4" w:space="0" w:color="auto"/>
            </w:tcBorders>
            <w:shd w:val="clear" w:color="000000" w:fill="C4BD97"/>
            <w:vAlign w:val="center"/>
          </w:tcPr>
          <w:p w14:paraId="59C21A0B" w14:textId="4FFF0DB4" w:rsidR="000A315C" w:rsidRPr="009752B2" w:rsidRDefault="000A315C" w:rsidP="00C24F2B">
            <w:pPr>
              <w:rPr>
                <w:rFonts w:ascii="Calibri" w:hAnsi="Calibri"/>
                <w:color w:val="000000"/>
                <w:sz w:val="18"/>
                <w:szCs w:val="18"/>
                <w:lang w:val="fi-FI" w:eastAsia="ja-JP"/>
              </w:rPr>
            </w:pPr>
            <w:r w:rsidRPr="009752B2">
              <w:rPr>
                <w:rFonts w:ascii="Calibri" w:hAnsi="Calibri"/>
                <w:color w:val="000000"/>
                <w:sz w:val="18"/>
                <w:szCs w:val="18"/>
                <w:lang w:val="fi-FI" w:eastAsia="ja-JP"/>
              </w:rPr>
              <w:t>Ilmastonmuutoksesta johtuva jatkuva pohjavedenpinnan aleneminen</w:t>
            </w:r>
          </w:p>
        </w:tc>
        <w:tc>
          <w:tcPr>
            <w:tcW w:w="1231" w:type="pct"/>
            <w:tcBorders>
              <w:top w:val="single" w:sz="4" w:space="0" w:color="auto"/>
              <w:left w:val="nil"/>
              <w:bottom w:val="single" w:sz="4" w:space="0" w:color="auto"/>
              <w:right w:val="single" w:sz="4" w:space="0" w:color="auto"/>
            </w:tcBorders>
            <w:shd w:val="clear" w:color="000000" w:fill="C4BD97"/>
            <w:vAlign w:val="center"/>
          </w:tcPr>
          <w:p w14:paraId="066DFBCF" w14:textId="77777777" w:rsidR="000A315C" w:rsidRPr="009752B2" w:rsidRDefault="000A315C" w:rsidP="00C24F2B">
            <w:pPr>
              <w:rPr>
                <w:rFonts w:ascii="Calibri" w:hAnsi="Calibri"/>
                <w:color w:val="000000"/>
                <w:sz w:val="18"/>
                <w:szCs w:val="18"/>
                <w:lang w:val="fi-FI" w:eastAsia="ja-JP"/>
              </w:rPr>
            </w:pPr>
          </w:p>
        </w:tc>
        <w:tc>
          <w:tcPr>
            <w:tcW w:w="1376" w:type="pct"/>
            <w:tcBorders>
              <w:top w:val="single" w:sz="4" w:space="0" w:color="auto"/>
              <w:left w:val="nil"/>
              <w:bottom w:val="single" w:sz="4" w:space="0" w:color="auto"/>
              <w:right w:val="single" w:sz="4" w:space="0" w:color="auto"/>
            </w:tcBorders>
            <w:shd w:val="clear" w:color="000000" w:fill="C4BD97"/>
            <w:vAlign w:val="center"/>
          </w:tcPr>
          <w:p w14:paraId="4461D637" w14:textId="6068E625" w:rsidR="000A315C" w:rsidRPr="004355B7" w:rsidRDefault="004355B7" w:rsidP="00C24F2B">
            <w:pPr>
              <w:rPr>
                <w:rFonts w:ascii="Calibri" w:hAnsi="Calibri"/>
                <w:color w:val="000000"/>
                <w:sz w:val="18"/>
                <w:szCs w:val="18"/>
                <w:lang w:eastAsia="ja-JP"/>
              </w:rPr>
            </w:pPr>
            <w:r w:rsidRPr="004355B7">
              <w:rPr>
                <w:rFonts w:ascii="Calibri" w:hAnsi="Calibri"/>
                <w:color w:val="000000"/>
                <w:sz w:val="18"/>
                <w:szCs w:val="18"/>
                <w:lang w:eastAsia="ja-JP"/>
              </w:rPr>
              <w:t>7 Anthropogenic pressure - Other</w:t>
            </w:r>
          </w:p>
        </w:tc>
      </w:tr>
      <w:tr w:rsidR="004355B7" w:rsidRPr="004355B7" w14:paraId="3168C518" w14:textId="77777777" w:rsidTr="00AE5701">
        <w:trPr>
          <w:trHeight w:val="567"/>
        </w:trPr>
        <w:tc>
          <w:tcPr>
            <w:tcW w:w="1089" w:type="pct"/>
            <w:tcBorders>
              <w:top w:val="single" w:sz="4" w:space="0" w:color="auto"/>
              <w:left w:val="single" w:sz="4" w:space="0" w:color="auto"/>
              <w:bottom w:val="single" w:sz="4" w:space="0" w:color="auto"/>
              <w:right w:val="single" w:sz="4" w:space="0" w:color="auto"/>
            </w:tcBorders>
            <w:shd w:val="clear" w:color="000000" w:fill="C4BD97"/>
            <w:vAlign w:val="center"/>
          </w:tcPr>
          <w:p w14:paraId="78AC2998" w14:textId="77777777" w:rsidR="004355B7" w:rsidRPr="00041ABB" w:rsidRDefault="004355B7" w:rsidP="00C24F2B">
            <w:pPr>
              <w:rPr>
                <w:rFonts w:ascii="Calibri" w:hAnsi="Calibri"/>
                <w:color w:val="000000"/>
                <w:sz w:val="18"/>
                <w:szCs w:val="18"/>
                <w:lang w:eastAsia="ja-JP"/>
              </w:rPr>
            </w:pPr>
          </w:p>
        </w:tc>
        <w:tc>
          <w:tcPr>
            <w:tcW w:w="1303" w:type="pct"/>
            <w:tcBorders>
              <w:top w:val="single" w:sz="4" w:space="0" w:color="auto"/>
              <w:left w:val="nil"/>
              <w:bottom w:val="single" w:sz="4" w:space="0" w:color="auto"/>
              <w:right w:val="single" w:sz="4" w:space="0" w:color="auto"/>
            </w:tcBorders>
            <w:shd w:val="clear" w:color="000000" w:fill="C4BD97"/>
            <w:vAlign w:val="center"/>
          </w:tcPr>
          <w:p w14:paraId="7FC4AD04" w14:textId="77308882" w:rsidR="004355B7" w:rsidRPr="009752B2" w:rsidRDefault="004355B7" w:rsidP="00C24F2B">
            <w:pPr>
              <w:rPr>
                <w:rFonts w:ascii="Calibri" w:hAnsi="Calibri"/>
                <w:color w:val="000000"/>
                <w:sz w:val="18"/>
                <w:szCs w:val="18"/>
                <w:lang w:val="fi-FI" w:eastAsia="ja-JP"/>
              </w:rPr>
            </w:pPr>
            <w:r w:rsidRPr="009752B2">
              <w:rPr>
                <w:rFonts w:ascii="Calibri" w:hAnsi="Calibri"/>
                <w:color w:val="000000"/>
                <w:sz w:val="18"/>
                <w:szCs w:val="18"/>
                <w:lang w:val="fi-FI" w:eastAsia="ja-JP"/>
              </w:rPr>
              <w:t xml:space="preserve">Pohjavedenpinnan aleneminen estämällä veden imeytyminen </w:t>
            </w:r>
          </w:p>
        </w:tc>
        <w:tc>
          <w:tcPr>
            <w:tcW w:w="1231" w:type="pct"/>
            <w:tcBorders>
              <w:top w:val="single" w:sz="4" w:space="0" w:color="auto"/>
              <w:left w:val="nil"/>
              <w:bottom w:val="single" w:sz="4" w:space="0" w:color="auto"/>
              <w:right w:val="single" w:sz="4" w:space="0" w:color="auto"/>
            </w:tcBorders>
            <w:shd w:val="clear" w:color="000000" w:fill="C4BD97"/>
            <w:vAlign w:val="center"/>
          </w:tcPr>
          <w:p w14:paraId="372E7BF3" w14:textId="11F71523" w:rsidR="004355B7" w:rsidRPr="009752B2" w:rsidRDefault="004355B7" w:rsidP="00C24F2B">
            <w:pPr>
              <w:rPr>
                <w:rFonts w:ascii="Calibri" w:hAnsi="Calibri"/>
                <w:color w:val="000000"/>
                <w:sz w:val="18"/>
                <w:szCs w:val="18"/>
                <w:lang w:val="fi-FI" w:eastAsia="ja-JP"/>
              </w:rPr>
            </w:pPr>
            <w:r w:rsidRPr="009752B2">
              <w:rPr>
                <w:rFonts w:ascii="Calibri" w:hAnsi="Calibri"/>
                <w:color w:val="000000"/>
                <w:sz w:val="18"/>
                <w:szCs w:val="18"/>
                <w:lang w:val="fi-FI" w:eastAsia="ja-JP"/>
              </w:rPr>
              <w:t>esim. rakennetun ympäristön vettä heikosti läpäisevät pinnat</w:t>
            </w:r>
          </w:p>
        </w:tc>
        <w:tc>
          <w:tcPr>
            <w:tcW w:w="1376" w:type="pct"/>
            <w:tcBorders>
              <w:top w:val="single" w:sz="4" w:space="0" w:color="auto"/>
              <w:left w:val="nil"/>
              <w:bottom w:val="single" w:sz="4" w:space="0" w:color="auto"/>
              <w:right w:val="single" w:sz="4" w:space="0" w:color="auto"/>
            </w:tcBorders>
            <w:shd w:val="clear" w:color="000000" w:fill="C4BD97"/>
            <w:vAlign w:val="center"/>
          </w:tcPr>
          <w:p w14:paraId="0D55D8BF" w14:textId="1872E60D" w:rsidR="004355B7" w:rsidRPr="004355B7" w:rsidRDefault="004355B7" w:rsidP="00C24F2B">
            <w:pPr>
              <w:rPr>
                <w:rFonts w:ascii="Calibri" w:hAnsi="Calibri"/>
                <w:color w:val="000000"/>
                <w:sz w:val="18"/>
                <w:szCs w:val="18"/>
                <w:lang w:eastAsia="ja-JP"/>
              </w:rPr>
            </w:pPr>
            <w:r w:rsidRPr="004355B7">
              <w:rPr>
                <w:rFonts w:ascii="Calibri" w:hAnsi="Calibri"/>
                <w:color w:val="000000"/>
                <w:sz w:val="18"/>
                <w:szCs w:val="18"/>
                <w:lang w:eastAsia="ja-JP"/>
              </w:rPr>
              <w:t>7 Anthropogenic pressure - Other</w:t>
            </w:r>
          </w:p>
        </w:tc>
      </w:tr>
    </w:tbl>
    <w:p w14:paraId="49E398E2" w14:textId="77777777" w:rsidR="00C24F2B" w:rsidRPr="004355B7" w:rsidRDefault="00C24F2B" w:rsidP="00D6410F">
      <w:pPr>
        <w:rPr>
          <w:lang w:val="fi-FI"/>
        </w:rPr>
      </w:pPr>
    </w:p>
    <w:p w14:paraId="05C9155B" w14:textId="4828C9B7" w:rsidR="00D6410F" w:rsidRPr="00D6410F" w:rsidRDefault="003B2D44" w:rsidP="00D6410F">
      <w:pPr>
        <w:rPr>
          <w:rFonts w:ascii="Arial" w:hAnsi="Arial" w:cs="Arial"/>
          <w:b/>
          <w:lang w:val="fi-FI"/>
        </w:rPr>
      </w:pPr>
      <w:r w:rsidRPr="00CE5FB9">
        <w:rPr>
          <w:lang w:val="fi-FI"/>
        </w:rPr>
        <w:br w:type="page"/>
      </w:r>
      <w:r w:rsidR="00D6410F" w:rsidRPr="00D6410F">
        <w:rPr>
          <w:rFonts w:ascii="Arial" w:hAnsi="Arial" w:cs="Arial"/>
          <w:b/>
          <w:lang w:val="fi-FI"/>
        </w:rPr>
        <w:lastRenderedPageBreak/>
        <w:t xml:space="preserve">Liite </w:t>
      </w:r>
      <w:r w:rsidR="00054E30">
        <w:rPr>
          <w:rFonts w:ascii="Arial" w:hAnsi="Arial" w:cs="Arial"/>
          <w:b/>
          <w:lang w:val="fi-FI"/>
        </w:rPr>
        <w:t>3</w:t>
      </w:r>
      <w:r w:rsidR="00D6410F" w:rsidRPr="00D6410F">
        <w:rPr>
          <w:rFonts w:ascii="Arial" w:hAnsi="Arial" w:cs="Arial"/>
          <w:b/>
          <w:lang w:val="fi-FI"/>
        </w:rPr>
        <w:t>. Pohjave</w:t>
      </w:r>
      <w:r w:rsidR="001F1AD6">
        <w:rPr>
          <w:rFonts w:ascii="Arial" w:hAnsi="Arial" w:cs="Arial"/>
          <w:b/>
          <w:lang w:val="fi-FI"/>
        </w:rPr>
        <w:t>den</w:t>
      </w:r>
      <w:r w:rsidR="00D6410F" w:rsidRPr="00D6410F">
        <w:rPr>
          <w:rFonts w:ascii="Arial" w:hAnsi="Arial" w:cs="Arial"/>
          <w:b/>
          <w:lang w:val="fi-FI"/>
        </w:rPr>
        <w:t xml:space="preserve"> </w:t>
      </w:r>
      <w:r w:rsidR="00B203CF">
        <w:rPr>
          <w:rFonts w:ascii="Arial" w:hAnsi="Arial" w:cs="Arial"/>
          <w:b/>
          <w:lang w:val="fi-FI"/>
        </w:rPr>
        <w:t>ympäristönlaatunormien</w:t>
      </w:r>
      <w:r w:rsidR="00D6410F" w:rsidRPr="00D6410F">
        <w:rPr>
          <w:rFonts w:ascii="Arial" w:hAnsi="Arial" w:cs="Arial"/>
          <w:b/>
          <w:lang w:val="fi-FI"/>
        </w:rPr>
        <w:t xml:space="preserve"> </w:t>
      </w:r>
      <w:r w:rsidR="00B203CF">
        <w:rPr>
          <w:rFonts w:ascii="Arial" w:hAnsi="Arial" w:cs="Arial"/>
          <w:b/>
          <w:lang w:val="fi-FI"/>
        </w:rPr>
        <w:t>määritysperusteet</w:t>
      </w:r>
      <w:r w:rsidR="00D6410F" w:rsidRPr="00D6410F">
        <w:rPr>
          <w:rFonts w:ascii="Arial" w:hAnsi="Arial" w:cs="Arial"/>
          <w:b/>
          <w:lang w:val="fi-FI"/>
        </w:rPr>
        <w:t xml:space="preserve"> </w:t>
      </w:r>
    </w:p>
    <w:p w14:paraId="6B8B9530" w14:textId="77777777" w:rsidR="009363E2" w:rsidRDefault="009363E2" w:rsidP="00D6410F">
      <w:pPr>
        <w:rPr>
          <w:lang w:val="fi-FI"/>
        </w:rPr>
      </w:pPr>
    </w:p>
    <w:p w14:paraId="30699D98" w14:textId="3B52398A" w:rsidR="009363E2" w:rsidRPr="00D6410F" w:rsidRDefault="00D6410F" w:rsidP="00D6410F">
      <w:pPr>
        <w:rPr>
          <w:lang w:val="fi-FI"/>
        </w:rPr>
      </w:pPr>
      <w:r w:rsidRPr="00D6410F">
        <w:rPr>
          <w:lang w:val="fi-FI"/>
        </w:rPr>
        <w:t xml:space="preserve"> </w:t>
      </w:r>
      <w:r w:rsidR="00F2043B">
        <w:rPr>
          <w:lang w:val="fi-FI"/>
        </w:rPr>
        <w:t>Määritysperusteet ns. kansallisille ympäristönlaatunormeille, jotka on asetettu pohjavesidirektiivin (2006/118/E</w:t>
      </w:r>
      <w:r w:rsidR="000E12BF">
        <w:rPr>
          <w:lang w:val="fi-FI"/>
        </w:rPr>
        <w:t>Y) liitteen II perusteella.</w:t>
      </w:r>
    </w:p>
    <w:p w14:paraId="0A5A973C" w14:textId="77777777" w:rsidR="00D6410F" w:rsidRPr="001F1AD6" w:rsidRDefault="00D6410F" w:rsidP="00D6410F">
      <w:pPr>
        <w:rPr>
          <w:b/>
          <w:lang w:val="fi-FI"/>
        </w:rPr>
      </w:pPr>
      <w:r w:rsidRPr="001F1AD6">
        <w:rPr>
          <w:b/>
          <w:lang w:val="fi-FI"/>
        </w:rPr>
        <w:t>1) ORGAANISET AINEET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2551"/>
        <w:gridCol w:w="2686"/>
        <w:gridCol w:w="1158"/>
      </w:tblGrid>
      <w:tr w:rsidR="00ED0EA8" w:rsidRPr="003C549C" w14:paraId="2999638E" w14:textId="77777777" w:rsidTr="00D55B69">
        <w:trPr>
          <w:cantSplit/>
          <w:trHeight w:val="1150"/>
        </w:trPr>
        <w:tc>
          <w:tcPr>
            <w:tcW w:w="2294" w:type="pct"/>
          </w:tcPr>
          <w:p w14:paraId="4BFD048A" w14:textId="77777777" w:rsidR="00D6410F" w:rsidRPr="00D6410F" w:rsidRDefault="00D6410F" w:rsidP="00D6410F">
            <w:pPr>
              <w:rPr>
                <w:rFonts w:ascii="Arial" w:hAnsi="Arial" w:cs="Arial"/>
                <w:b/>
                <w:smallCaps/>
                <w:sz w:val="22"/>
                <w:szCs w:val="22"/>
                <w:lang w:val="en-GB"/>
              </w:rPr>
            </w:pPr>
            <w:r w:rsidRPr="00D6410F">
              <w:rPr>
                <w:rFonts w:ascii="Arial" w:hAnsi="Arial" w:cs="Arial"/>
                <w:b/>
                <w:smallCaps/>
                <w:sz w:val="22"/>
                <w:szCs w:val="22"/>
                <w:lang w:val="en-GB"/>
              </w:rPr>
              <w:t xml:space="preserve">AINE </w:t>
            </w:r>
          </w:p>
        </w:tc>
        <w:tc>
          <w:tcPr>
            <w:tcW w:w="1037" w:type="pct"/>
          </w:tcPr>
          <w:p w14:paraId="37B2C122" w14:textId="2E7E3F65" w:rsidR="00D6410F" w:rsidRPr="00D6410F" w:rsidRDefault="00A04B75" w:rsidP="00D6410F">
            <w:pPr>
              <w:ind w:right="-108"/>
              <w:rPr>
                <w:rFonts w:ascii="Arial" w:hAnsi="Arial" w:cs="Arial"/>
                <w:b/>
                <w:sz w:val="22"/>
                <w:szCs w:val="22"/>
                <w:lang w:val="fi-FI"/>
              </w:rPr>
            </w:pPr>
            <w:r>
              <w:rPr>
                <w:rFonts w:ascii="Arial" w:hAnsi="Arial" w:cs="Arial"/>
                <w:b/>
                <w:sz w:val="22"/>
                <w:szCs w:val="22"/>
                <w:lang w:val="fi-FI"/>
              </w:rPr>
              <w:t>Ympäristönlaatunormi</w:t>
            </w:r>
            <w:r w:rsidR="00D6410F" w:rsidRPr="00D6410F">
              <w:rPr>
                <w:rFonts w:ascii="Arial" w:hAnsi="Arial" w:cs="Arial"/>
                <w:b/>
                <w:sz w:val="22"/>
                <w:szCs w:val="22"/>
                <w:lang w:val="fi-FI"/>
              </w:rPr>
              <w:t xml:space="preserve"> (µg/l)</w:t>
            </w:r>
          </w:p>
          <w:p w14:paraId="16287F21" w14:textId="77777777" w:rsidR="00D6410F" w:rsidRPr="00D6410F" w:rsidRDefault="00D6410F" w:rsidP="00D6410F">
            <w:pPr>
              <w:ind w:right="-108"/>
              <w:rPr>
                <w:rFonts w:ascii="Arial" w:hAnsi="Arial" w:cs="Arial"/>
                <w:b/>
                <w:sz w:val="22"/>
                <w:szCs w:val="22"/>
                <w:lang w:val="fi-FI"/>
              </w:rPr>
            </w:pPr>
          </w:p>
        </w:tc>
        <w:tc>
          <w:tcPr>
            <w:tcW w:w="949" w:type="pct"/>
          </w:tcPr>
          <w:p w14:paraId="14A923A5" w14:textId="14539674" w:rsidR="00D6410F" w:rsidRPr="00D6410F" w:rsidRDefault="00ED0EA8" w:rsidP="00D6410F">
            <w:pPr>
              <w:ind w:right="-108"/>
              <w:rPr>
                <w:rFonts w:ascii="Arial" w:hAnsi="Arial" w:cs="Arial"/>
                <w:b/>
                <w:sz w:val="22"/>
                <w:szCs w:val="22"/>
                <w:lang w:val="en-GB"/>
              </w:rPr>
            </w:pPr>
            <w:proofErr w:type="spellStart"/>
            <w:r>
              <w:rPr>
                <w:rFonts w:ascii="Arial" w:hAnsi="Arial" w:cs="Arial"/>
                <w:b/>
                <w:sz w:val="22"/>
                <w:szCs w:val="22"/>
                <w:lang w:val="en-GB"/>
              </w:rPr>
              <w:t>Ympäristönlaatunormin</w:t>
            </w:r>
            <w:proofErr w:type="spellEnd"/>
            <w:r>
              <w:rPr>
                <w:rFonts w:ascii="Arial" w:hAnsi="Arial" w:cs="Arial"/>
                <w:b/>
                <w:sz w:val="22"/>
                <w:szCs w:val="22"/>
                <w:lang w:val="en-GB"/>
              </w:rPr>
              <w:t xml:space="preserve"> </w:t>
            </w:r>
            <w:proofErr w:type="spellStart"/>
            <w:r w:rsidR="001F1AD6">
              <w:rPr>
                <w:rFonts w:ascii="Arial" w:hAnsi="Arial" w:cs="Arial"/>
                <w:b/>
                <w:sz w:val="22"/>
                <w:szCs w:val="22"/>
                <w:lang w:val="en-GB"/>
              </w:rPr>
              <w:t>määritysperuste</w:t>
            </w:r>
            <w:proofErr w:type="spellEnd"/>
          </w:p>
          <w:p w14:paraId="5BE93A62" w14:textId="77777777" w:rsidR="00D6410F" w:rsidRPr="00D6410F" w:rsidRDefault="00D6410F" w:rsidP="00D6410F">
            <w:pPr>
              <w:ind w:right="-108"/>
              <w:rPr>
                <w:rFonts w:ascii="Arial" w:hAnsi="Arial" w:cs="Arial"/>
                <w:b/>
                <w:sz w:val="22"/>
                <w:szCs w:val="22"/>
                <w:lang w:val="en-GB"/>
              </w:rPr>
            </w:pPr>
          </w:p>
        </w:tc>
        <w:tc>
          <w:tcPr>
            <w:tcW w:w="721" w:type="pct"/>
          </w:tcPr>
          <w:p w14:paraId="793ECB05" w14:textId="77777777" w:rsidR="00D6410F" w:rsidRPr="00D6410F" w:rsidRDefault="00D6410F" w:rsidP="00D6410F">
            <w:pPr>
              <w:ind w:right="-108"/>
              <w:rPr>
                <w:rFonts w:ascii="Arial" w:hAnsi="Arial" w:cs="Arial"/>
                <w:b/>
                <w:sz w:val="22"/>
                <w:szCs w:val="22"/>
                <w:lang w:val="en-GB"/>
              </w:rPr>
            </w:pPr>
            <w:r w:rsidRPr="00D6410F">
              <w:rPr>
                <w:rFonts w:ascii="Arial" w:hAnsi="Arial" w:cs="Arial"/>
                <w:b/>
                <w:sz w:val="22"/>
                <w:szCs w:val="22"/>
                <w:lang w:val="en-GB"/>
              </w:rPr>
              <w:t>Huom</w:t>
            </w:r>
          </w:p>
        </w:tc>
      </w:tr>
      <w:tr w:rsidR="00ED0EA8" w:rsidRPr="003C549C" w14:paraId="23CB1A9E" w14:textId="77777777" w:rsidTr="00D55B69">
        <w:trPr>
          <w:cantSplit/>
          <w:trHeight w:val="120"/>
        </w:trPr>
        <w:tc>
          <w:tcPr>
            <w:tcW w:w="2294" w:type="pct"/>
          </w:tcPr>
          <w:p w14:paraId="767360F4" w14:textId="77777777" w:rsidR="00D6410F" w:rsidRPr="00D6410F" w:rsidRDefault="00D6410F" w:rsidP="00705980">
            <w:pPr>
              <w:rPr>
                <w:rFonts w:ascii="Arial" w:hAnsi="Arial" w:cs="Arial"/>
                <w:b/>
                <w:sz w:val="22"/>
                <w:szCs w:val="22"/>
                <w:lang w:val="en-GB"/>
              </w:rPr>
            </w:pPr>
            <w:proofErr w:type="spellStart"/>
            <w:r w:rsidRPr="00D6410F">
              <w:rPr>
                <w:rFonts w:ascii="Arial" w:hAnsi="Arial" w:cs="Arial"/>
                <w:b/>
                <w:sz w:val="22"/>
                <w:szCs w:val="22"/>
                <w:lang w:val="en-GB"/>
              </w:rPr>
              <w:t>Aromaattiset</w:t>
            </w:r>
            <w:proofErr w:type="spellEnd"/>
            <w:r w:rsidRPr="00D6410F">
              <w:rPr>
                <w:rFonts w:ascii="Arial" w:hAnsi="Arial" w:cs="Arial"/>
                <w:b/>
                <w:sz w:val="22"/>
                <w:szCs w:val="22"/>
                <w:lang w:val="en-GB"/>
              </w:rPr>
              <w:t xml:space="preserve"> </w:t>
            </w:r>
            <w:proofErr w:type="spellStart"/>
            <w:r w:rsidRPr="00D6410F">
              <w:rPr>
                <w:rFonts w:ascii="Arial" w:hAnsi="Arial" w:cs="Arial"/>
                <w:b/>
                <w:sz w:val="22"/>
                <w:szCs w:val="22"/>
                <w:lang w:val="en-GB"/>
              </w:rPr>
              <w:t>hiilivedyt</w:t>
            </w:r>
            <w:proofErr w:type="spellEnd"/>
          </w:p>
        </w:tc>
        <w:tc>
          <w:tcPr>
            <w:tcW w:w="1037" w:type="pct"/>
          </w:tcPr>
          <w:p w14:paraId="384BA73E" w14:textId="77777777" w:rsidR="00D6410F" w:rsidRPr="00D6410F" w:rsidRDefault="00D6410F" w:rsidP="00705980">
            <w:pPr>
              <w:jc w:val="center"/>
              <w:rPr>
                <w:rFonts w:ascii="Arial" w:hAnsi="Arial" w:cs="Arial"/>
                <w:sz w:val="22"/>
                <w:szCs w:val="22"/>
                <w:lang w:val="en-GB"/>
              </w:rPr>
            </w:pPr>
          </w:p>
        </w:tc>
        <w:tc>
          <w:tcPr>
            <w:tcW w:w="949" w:type="pct"/>
          </w:tcPr>
          <w:p w14:paraId="34B3F2EB" w14:textId="77777777" w:rsidR="00D6410F" w:rsidRPr="00D6410F" w:rsidRDefault="00D6410F" w:rsidP="00705980">
            <w:pPr>
              <w:jc w:val="center"/>
              <w:rPr>
                <w:rFonts w:ascii="Arial" w:hAnsi="Arial" w:cs="Arial"/>
                <w:sz w:val="22"/>
                <w:szCs w:val="22"/>
                <w:lang w:val="en-GB"/>
              </w:rPr>
            </w:pPr>
          </w:p>
        </w:tc>
        <w:tc>
          <w:tcPr>
            <w:tcW w:w="721" w:type="pct"/>
          </w:tcPr>
          <w:p w14:paraId="7D34F5C7" w14:textId="77777777" w:rsidR="00D6410F" w:rsidRPr="00D6410F" w:rsidRDefault="00D6410F" w:rsidP="00705980">
            <w:pPr>
              <w:jc w:val="center"/>
              <w:rPr>
                <w:rFonts w:ascii="Arial" w:hAnsi="Arial" w:cs="Arial"/>
                <w:sz w:val="22"/>
                <w:szCs w:val="22"/>
                <w:lang w:val="en-GB"/>
              </w:rPr>
            </w:pPr>
          </w:p>
        </w:tc>
      </w:tr>
      <w:tr w:rsidR="00ED0EA8" w:rsidRPr="003C549C" w14:paraId="48077581" w14:textId="77777777" w:rsidTr="00D55B69">
        <w:trPr>
          <w:cantSplit/>
          <w:trHeight w:val="120"/>
        </w:trPr>
        <w:tc>
          <w:tcPr>
            <w:tcW w:w="2294" w:type="pct"/>
          </w:tcPr>
          <w:p w14:paraId="76C258D4"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Bentseeni</w:t>
            </w:r>
            <w:proofErr w:type="spellEnd"/>
          </w:p>
        </w:tc>
        <w:tc>
          <w:tcPr>
            <w:tcW w:w="1037" w:type="pct"/>
          </w:tcPr>
          <w:p w14:paraId="091FBB55"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0</w:t>
            </w:r>
            <w:r w:rsidR="00CC6BA2">
              <w:rPr>
                <w:rFonts w:ascii="Arial" w:hAnsi="Arial" w:cs="Arial"/>
                <w:sz w:val="22"/>
                <w:szCs w:val="22"/>
                <w:lang w:val="en-GB"/>
              </w:rPr>
              <w:t>,</w:t>
            </w:r>
            <w:r w:rsidRPr="00D6410F">
              <w:rPr>
                <w:rFonts w:ascii="Arial" w:hAnsi="Arial" w:cs="Arial"/>
                <w:sz w:val="22"/>
                <w:szCs w:val="22"/>
                <w:lang w:val="en-GB"/>
              </w:rPr>
              <w:t>5</w:t>
            </w:r>
          </w:p>
        </w:tc>
        <w:tc>
          <w:tcPr>
            <w:tcW w:w="949" w:type="pct"/>
          </w:tcPr>
          <w:p w14:paraId="5316D17B"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A</w:t>
            </w:r>
          </w:p>
        </w:tc>
        <w:tc>
          <w:tcPr>
            <w:tcW w:w="721" w:type="pct"/>
          </w:tcPr>
          <w:p w14:paraId="0B4020A7" w14:textId="77777777" w:rsidR="00D6410F" w:rsidRPr="00D6410F" w:rsidRDefault="00D6410F" w:rsidP="00705980">
            <w:pPr>
              <w:jc w:val="center"/>
              <w:rPr>
                <w:rFonts w:ascii="Arial" w:hAnsi="Arial" w:cs="Arial"/>
                <w:sz w:val="22"/>
                <w:szCs w:val="22"/>
                <w:lang w:val="en-GB"/>
              </w:rPr>
            </w:pPr>
          </w:p>
        </w:tc>
      </w:tr>
      <w:tr w:rsidR="00ED0EA8" w:rsidRPr="003C549C" w14:paraId="121D743C" w14:textId="77777777" w:rsidTr="00D55B69">
        <w:trPr>
          <w:cantSplit/>
          <w:trHeight w:val="103"/>
        </w:trPr>
        <w:tc>
          <w:tcPr>
            <w:tcW w:w="2294" w:type="pct"/>
          </w:tcPr>
          <w:p w14:paraId="51575B3A"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Tolueeni</w:t>
            </w:r>
            <w:proofErr w:type="spellEnd"/>
          </w:p>
        </w:tc>
        <w:tc>
          <w:tcPr>
            <w:tcW w:w="1037" w:type="pct"/>
          </w:tcPr>
          <w:p w14:paraId="4B73E586"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12</w:t>
            </w:r>
          </w:p>
        </w:tc>
        <w:tc>
          <w:tcPr>
            <w:tcW w:w="949" w:type="pct"/>
          </w:tcPr>
          <w:p w14:paraId="61ED4E73"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B</w:t>
            </w:r>
          </w:p>
        </w:tc>
        <w:tc>
          <w:tcPr>
            <w:tcW w:w="721" w:type="pct"/>
          </w:tcPr>
          <w:p w14:paraId="1D7B270A" w14:textId="77777777" w:rsidR="00D6410F" w:rsidRPr="00D6410F" w:rsidRDefault="00D6410F" w:rsidP="00705980">
            <w:pPr>
              <w:jc w:val="center"/>
              <w:rPr>
                <w:rFonts w:ascii="Arial" w:hAnsi="Arial" w:cs="Arial"/>
                <w:sz w:val="22"/>
                <w:szCs w:val="22"/>
                <w:lang w:val="en-GB"/>
              </w:rPr>
            </w:pPr>
          </w:p>
        </w:tc>
      </w:tr>
      <w:tr w:rsidR="00ED0EA8" w:rsidRPr="003C549C" w14:paraId="55C98E11" w14:textId="77777777" w:rsidTr="00D55B69">
        <w:trPr>
          <w:cantSplit/>
          <w:trHeight w:val="88"/>
        </w:trPr>
        <w:tc>
          <w:tcPr>
            <w:tcW w:w="2294" w:type="pct"/>
          </w:tcPr>
          <w:p w14:paraId="3BFA7970"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Etyylibentseeni</w:t>
            </w:r>
            <w:proofErr w:type="spellEnd"/>
          </w:p>
        </w:tc>
        <w:tc>
          <w:tcPr>
            <w:tcW w:w="1037" w:type="pct"/>
          </w:tcPr>
          <w:p w14:paraId="649841BE"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1</w:t>
            </w:r>
          </w:p>
        </w:tc>
        <w:tc>
          <w:tcPr>
            <w:tcW w:w="949" w:type="pct"/>
          </w:tcPr>
          <w:p w14:paraId="737D107D"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B</w:t>
            </w:r>
          </w:p>
        </w:tc>
        <w:tc>
          <w:tcPr>
            <w:tcW w:w="721" w:type="pct"/>
          </w:tcPr>
          <w:p w14:paraId="4F904CB7" w14:textId="77777777" w:rsidR="00D6410F" w:rsidRPr="00D6410F" w:rsidRDefault="00D6410F" w:rsidP="00705980">
            <w:pPr>
              <w:jc w:val="center"/>
              <w:rPr>
                <w:rFonts w:ascii="Arial" w:hAnsi="Arial" w:cs="Arial"/>
                <w:sz w:val="22"/>
                <w:szCs w:val="22"/>
                <w:lang w:val="en-GB"/>
              </w:rPr>
            </w:pPr>
          </w:p>
        </w:tc>
      </w:tr>
      <w:tr w:rsidR="00ED0EA8" w:rsidRPr="003C549C" w14:paraId="266FB4F0" w14:textId="77777777" w:rsidTr="00D55B69">
        <w:trPr>
          <w:cantSplit/>
          <w:trHeight w:val="72"/>
        </w:trPr>
        <w:tc>
          <w:tcPr>
            <w:tcW w:w="2294" w:type="pct"/>
          </w:tcPr>
          <w:p w14:paraId="0E05C73D" w14:textId="77777777" w:rsidR="00D6410F" w:rsidRPr="00D6410F" w:rsidRDefault="00D6410F" w:rsidP="00705980">
            <w:pPr>
              <w:rPr>
                <w:rFonts w:ascii="Arial" w:hAnsi="Arial" w:cs="Arial"/>
                <w:sz w:val="22"/>
                <w:szCs w:val="22"/>
                <w:lang w:val="fi-FI"/>
              </w:rPr>
            </w:pPr>
            <w:proofErr w:type="spellStart"/>
            <w:r w:rsidRPr="00D6410F">
              <w:rPr>
                <w:rFonts w:ascii="Arial" w:hAnsi="Arial" w:cs="Arial"/>
                <w:sz w:val="22"/>
                <w:szCs w:val="22"/>
                <w:lang w:val="fi-FI"/>
              </w:rPr>
              <w:t>Ksyleenit</w:t>
            </w:r>
            <w:proofErr w:type="spellEnd"/>
            <w:r w:rsidRPr="00D6410F">
              <w:rPr>
                <w:rFonts w:ascii="Arial" w:hAnsi="Arial" w:cs="Arial"/>
                <w:sz w:val="22"/>
                <w:szCs w:val="22"/>
                <w:lang w:val="fi-FI"/>
              </w:rPr>
              <w:t xml:space="preserve"> (∑</w:t>
            </w:r>
            <w:proofErr w:type="spellStart"/>
            <w:r w:rsidRPr="00D6410F">
              <w:rPr>
                <w:rFonts w:ascii="Arial" w:hAnsi="Arial" w:cs="Arial"/>
                <w:sz w:val="22"/>
                <w:szCs w:val="22"/>
                <w:lang w:val="fi-FI"/>
              </w:rPr>
              <w:t>orto</w:t>
            </w:r>
            <w:proofErr w:type="spellEnd"/>
            <w:r w:rsidRPr="00D6410F">
              <w:rPr>
                <w:rFonts w:ascii="Arial" w:hAnsi="Arial" w:cs="Arial"/>
                <w:sz w:val="22"/>
                <w:szCs w:val="22"/>
                <w:lang w:val="fi-FI"/>
              </w:rPr>
              <w:t xml:space="preserve">-, meta- ja </w:t>
            </w:r>
            <w:proofErr w:type="spellStart"/>
            <w:r w:rsidRPr="00D6410F">
              <w:rPr>
                <w:rFonts w:ascii="Arial" w:hAnsi="Arial" w:cs="Arial"/>
                <w:sz w:val="22"/>
                <w:szCs w:val="22"/>
                <w:lang w:val="fi-FI"/>
              </w:rPr>
              <w:t>paraksyleeni</w:t>
            </w:r>
            <w:proofErr w:type="spellEnd"/>
            <w:r w:rsidRPr="00D6410F">
              <w:rPr>
                <w:rFonts w:ascii="Arial" w:hAnsi="Arial" w:cs="Arial"/>
                <w:sz w:val="22"/>
                <w:szCs w:val="22"/>
                <w:lang w:val="fi-FI"/>
              </w:rPr>
              <w:t>)</w:t>
            </w:r>
          </w:p>
        </w:tc>
        <w:tc>
          <w:tcPr>
            <w:tcW w:w="1037" w:type="pct"/>
          </w:tcPr>
          <w:p w14:paraId="5D369756"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10</w:t>
            </w:r>
          </w:p>
        </w:tc>
        <w:tc>
          <w:tcPr>
            <w:tcW w:w="949" w:type="pct"/>
          </w:tcPr>
          <w:p w14:paraId="502C79F1"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B</w:t>
            </w:r>
          </w:p>
        </w:tc>
        <w:tc>
          <w:tcPr>
            <w:tcW w:w="721" w:type="pct"/>
          </w:tcPr>
          <w:p w14:paraId="06971CD3" w14:textId="77777777" w:rsidR="00D6410F" w:rsidRPr="00D6410F" w:rsidRDefault="00D6410F" w:rsidP="00705980">
            <w:pPr>
              <w:jc w:val="center"/>
              <w:rPr>
                <w:rFonts w:ascii="Arial" w:hAnsi="Arial" w:cs="Arial"/>
                <w:sz w:val="22"/>
                <w:szCs w:val="22"/>
                <w:lang w:val="en-GB"/>
              </w:rPr>
            </w:pPr>
          </w:p>
        </w:tc>
      </w:tr>
      <w:tr w:rsidR="00ED0EA8" w:rsidRPr="003C549C" w14:paraId="1D66C1D1" w14:textId="77777777" w:rsidTr="00D55B69">
        <w:trPr>
          <w:cantSplit/>
          <w:trHeight w:val="220"/>
        </w:trPr>
        <w:tc>
          <w:tcPr>
            <w:tcW w:w="2294" w:type="pct"/>
          </w:tcPr>
          <w:p w14:paraId="3F424D53" w14:textId="77777777" w:rsidR="00D6410F" w:rsidRPr="00D6410F" w:rsidRDefault="00D6410F" w:rsidP="00705980">
            <w:pPr>
              <w:rPr>
                <w:rFonts w:ascii="Arial" w:hAnsi="Arial" w:cs="Arial"/>
                <w:b/>
                <w:sz w:val="22"/>
                <w:szCs w:val="22"/>
                <w:lang w:val="en-GB"/>
              </w:rPr>
            </w:pPr>
            <w:proofErr w:type="spellStart"/>
            <w:r w:rsidRPr="00D6410F">
              <w:rPr>
                <w:rFonts w:ascii="Arial" w:hAnsi="Arial" w:cs="Arial"/>
                <w:b/>
                <w:sz w:val="22"/>
                <w:szCs w:val="22"/>
                <w:lang w:val="en-GB"/>
              </w:rPr>
              <w:t>Polyaromaattiset</w:t>
            </w:r>
            <w:proofErr w:type="spellEnd"/>
            <w:r w:rsidRPr="00D6410F">
              <w:rPr>
                <w:rFonts w:ascii="Arial" w:hAnsi="Arial" w:cs="Arial"/>
                <w:b/>
                <w:sz w:val="22"/>
                <w:szCs w:val="22"/>
                <w:lang w:val="en-GB"/>
              </w:rPr>
              <w:t xml:space="preserve"> </w:t>
            </w:r>
            <w:proofErr w:type="spellStart"/>
            <w:r w:rsidRPr="00D6410F">
              <w:rPr>
                <w:rFonts w:ascii="Arial" w:hAnsi="Arial" w:cs="Arial"/>
                <w:b/>
                <w:sz w:val="22"/>
                <w:szCs w:val="22"/>
                <w:lang w:val="en-GB"/>
              </w:rPr>
              <w:t>hiilivedyt</w:t>
            </w:r>
            <w:proofErr w:type="spellEnd"/>
          </w:p>
        </w:tc>
        <w:tc>
          <w:tcPr>
            <w:tcW w:w="1037" w:type="pct"/>
          </w:tcPr>
          <w:p w14:paraId="2A1F701D" w14:textId="77777777" w:rsidR="00D6410F" w:rsidRPr="00D6410F" w:rsidRDefault="00D6410F" w:rsidP="00705980">
            <w:pPr>
              <w:jc w:val="center"/>
              <w:rPr>
                <w:rFonts w:ascii="Arial" w:hAnsi="Arial" w:cs="Arial"/>
                <w:sz w:val="22"/>
                <w:szCs w:val="22"/>
                <w:lang w:val="en-GB"/>
              </w:rPr>
            </w:pPr>
          </w:p>
        </w:tc>
        <w:tc>
          <w:tcPr>
            <w:tcW w:w="949" w:type="pct"/>
          </w:tcPr>
          <w:p w14:paraId="03EFCA41" w14:textId="77777777" w:rsidR="00D6410F" w:rsidRPr="00D6410F" w:rsidRDefault="00D6410F" w:rsidP="00705980">
            <w:pPr>
              <w:jc w:val="center"/>
              <w:rPr>
                <w:rFonts w:ascii="Arial" w:hAnsi="Arial" w:cs="Arial"/>
                <w:sz w:val="22"/>
                <w:szCs w:val="22"/>
                <w:lang w:val="en-GB"/>
              </w:rPr>
            </w:pPr>
          </w:p>
        </w:tc>
        <w:tc>
          <w:tcPr>
            <w:tcW w:w="721" w:type="pct"/>
          </w:tcPr>
          <w:p w14:paraId="5F96A722" w14:textId="77777777" w:rsidR="00D6410F" w:rsidRPr="00D6410F" w:rsidRDefault="00D6410F" w:rsidP="00705980">
            <w:pPr>
              <w:jc w:val="center"/>
              <w:rPr>
                <w:rFonts w:ascii="Arial" w:hAnsi="Arial" w:cs="Arial"/>
                <w:sz w:val="22"/>
                <w:szCs w:val="22"/>
                <w:lang w:val="en-GB"/>
              </w:rPr>
            </w:pPr>
          </w:p>
        </w:tc>
      </w:tr>
      <w:tr w:rsidR="00ED0EA8" w:rsidRPr="003C549C" w14:paraId="53B362FF" w14:textId="77777777" w:rsidTr="00D55B69">
        <w:trPr>
          <w:cantSplit/>
          <w:trHeight w:val="220"/>
        </w:trPr>
        <w:tc>
          <w:tcPr>
            <w:tcW w:w="2294" w:type="pct"/>
          </w:tcPr>
          <w:p w14:paraId="224E4D72"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Antraseeni</w:t>
            </w:r>
            <w:proofErr w:type="spellEnd"/>
          </w:p>
        </w:tc>
        <w:tc>
          <w:tcPr>
            <w:tcW w:w="1037" w:type="pct"/>
          </w:tcPr>
          <w:p w14:paraId="174B1212"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60</w:t>
            </w:r>
          </w:p>
        </w:tc>
        <w:tc>
          <w:tcPr>
            <w:tcW w:w="949" w:type="pct"/>
          </w:tcPr>
          <w:p w14:paraId="37AAF844"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C</w:t>
            </w:r>
          </w:p>
        </w:tc>
        <w:tc>
          <w:tcPr>
            <w:tcW w:w="721" w:type="pct"/>
          </w:tcPr>
          <w:p w14:paraId="5B95CD12" w14:textId="77777777" w:rsidR="00D6410F" w:rsidRPr="00D6410F" w:rsidRDefault="00D6410F" w:rsidP="00705980">
            <w:pPr>
              <w:jc w:val="center"/>
              <w:rPr>
                <w:rFonts w:ascii="Arial" w:hAnsi="Arial" w:cs="Arial"/>
                <w:sz w:val="22"/>
                <w:szCs w:val="22"/>
                <w:lang w:val="en-GB"/>
              </w:rPr>
            </w:pPr>
          </w:p>
        </w:tc>
      </w:tr>
      <w:tr w:rsidR="00ED0EA8" w:rsidRPr="003C549C" w14:paraId="26D0C79A" w14:textId="77777777" w:rsidTr="00D55B69">
        <w:trPr>
          <w:cantSplit/>
          <w:trHeight w:val="220"/>
        </w:trPr>
        <w:tc>
          <w:tcPr>
            <w:tcW w:w="2294" w:type="pct"/>
          </w:tcPr>
          <w:p w14:paraId="43915110"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Naftaleeni</w:t>
            </w:r>
            <w:proofErr w:type="spellEnd"/>
          </w:p>
        </w:tc>
        <w:tc>
          <w:tcPr>
            <w:tcW w:w="1037" w:type="pct"/>
          </w:tcPr>
          <w:p w14:paraId="6BDE0F39"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1</w:t>
            </w:r>
            <w:r w:rsidR="00CC6BA2">
              <w:rPr>
                <w:rFonts w:ascii="Arial" w:hAnsi="Arial" w:cs="Arial"/>
                <w:sz w:val="22"/>
                <w:szCs w:val="22"/>
                <w:lang w:val="en-GB"/>
              </w:rPr>
              <w:t>,</w:t>
            </w:r>
            <w:r w:rsidRPr="00D6410F">
              <w:rPr>
                <w:rFonts w:ascii="Arial" w:hAnsi="Arial" w:cs="Arial"/>
                <w:sz w:val="22"/>
                <w:szCs w:val="22"/>
                <w:lang w:val="en-GB"/>
              </w:rPr>
              <w:t>3</w:t>
            </w:r>
          </w:p>
        </w:tc>
        <w:tc>
          <w:tcPr>
            <w:tcW w:w="949" w:type="pct"/>
          </w:tcPr>
          <w:p w14:paraId="34E17E90"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B</w:t>
            </w:r>
          </w:p>
        </w:tc>
        <w:tc>
          <w:tcPr>
            <w:tcW w:w="721" w:type="pct"/>
          </w:tcPr>
          <w:p w14:paraId="5220BBB2" w14:textId="77777777" w:rsidR="00D6410F" w:rsidRPr="00D6410F" w:rsidRDefault="00D6410F" w:rsidP="00705980">
            <w:pPr>
              <w:jc w:val="center"/>
              <w:rPr>
                <w:rFonts w:ascii="Arial" w:hAnsi="Arial" w:cs="Arial"/>
                <w:sz w:val="22"/>
                <w:szCs w:val="22"/>
                <w:lang w:val="en-GB"/>
              </w:rPr>
            </w:pPr>
          </w:p>
        </w:tc>
      </w:tr>
      <w:tr w:rsidR="00ED0EA8" w:rsidRPr="003C549C" w14:paraId="416B269A" w14:textId="77777777" w:rsidTr="00D55B69">
        <w:trPr>
          <w:cantSplit/>
          <w:trHeight w:val="175"/>
        </w:trPr>
        <w:tc>
          <w:tcPr>
            <w:tcW w:w="2294" w:type="pct"/>
          </w:tcPr>
          <w:p w14:paraId="1BBD1461"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Bentso</w:t>
            </w:r>
            <w:proofErr w:type="spellEnd"/>
            <w:r w:rsidRPr="00D6410F">
              <w:rPr>
                <w:rFonts w:ascii="Arial" w:hAnsi="Arial" w:cs="Arial"/>
                <w:sz w:val="22"/>
                <w:szCs w:val="22"/>
                <w:lang w:val="en-GB"/>
              </w:rPr>
              <w:t>(a)</w:t>
            </w:r>
            <w:proofErr w:type="spellStart"/>
            <w:r w:rsidRPr="00D6410F">
              <w:rPr>
                <w:rFonts w:ascii="Arial" w:hAnsi="Arial" w:cs="Arial"/>
                <w:sz w:val="22"/>
                <w:szCs w:val="22"/>
                <w:lang w:val="en-GB"/>
              </w:rPr>
              <w:t>pyreeni</w:t>
            </w:r>
            <w:proofErr w:type="spellEnd"/>
          </w:p>
        </w:tc>
        <w:tc>
          <w:tcPr>
            <w:tcW w:w="1037" w:type="pct"/>
          </w:tcPr>
          <w:p w14:paraId="00AAA3D5"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0</w:t>
            </w:r>
            <w:r w:rsidR="00CC6BA2">
              <w:rPr>
                <w:rFonts w:ascii="Arial" w:hAnsi="Arial" w:cs="Arial"/>
                <w:sz w:val="22"/>
                <w:szCs w:val="22"/>
                <w:lang w:val="en-GB"/>
              </w:rPr>
              <w:t>,</w:t>
            </w:r>
            <w:r w:rsidRPr="00D6410F">
              <w:rPr>
                <w:rFonts w:ascii="Arial" w:hAnsi="Arial" w:cs="Arial"/>
                <w:sz w:val="22"/>
                <w:szCs w:val="22"/>
                <w:lang w:val="en-GB"/>
              </w:rPr>
              <w:t>005</w:t>
            </w:r>
          </w:p>
        </w:tc>
        <w:tc>
          <w:tcPr>
            <w:tcW w:w="949" w:type="pct"/>
          </w:tcPr>
          <w:p w14:paraId="0C2DCDA8"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A</w:t>
            </w:r>
          </w:p>
        </w:tc>
        <w:tc>
          <w:tcPr>
            <w:tcW w:w="721" w:type="pct"/>
          </w:tcPr>
          <w:p w14:paraId="13CB595B" w14:textId="77777777" w:rsidR="00D6410F" w:rsidRPr="00D6410F" w:rsidRDefault="00D6410F" w:rsidP="00705980">
            <w:pPr>
              <w:jc w:val="center"/>
              <w:rPr>
                <w:rFonts w:ascii="Arial" w:hAnsi="Arial" w:cs="Arial"/>
                <w:sz w:val="22"/>
                <w:szCs w:val="22"/>
                <w:lang w:val="en-GB"/>
              </w:rPr>
            </w:pPr>
          </w:p>
        </w:tc>
      </w:tr>
      <w:tr w:rsidR="00ED0EA8" w:rsidRPr="003C549C" w14:paraId="048584CE" w14:textId="77777777" w:rsidTr="00D55B69">
        <w:trPr>
          <w:cantSplit/>
          <w:trHeight w:val="340"/>
        </w:trPr>
        <w:tc>
          <w:tcPr>
            <w:tcW w:w="2294" w:type="pct"/>
          </w:tcPr>
          <w:p w14:paraId="78B87D78" w14:textId="77777777" w:rsidR="00D6410F" w:rsidRPr="00D6410F" w:rsidRDefault="00D6410F" w:rsidP="00705980">
            <w:pPr>
              <w:rPr>
                <w:rFonts w:ascii="Arial" w:hAnsi="Arial" w:cs="Arial"/>
                <w:sz w:val="22"/>
                <w:szCs w:val="22"/>
                <w:lang w:val="fi-FI"/>
              </w:rPr>
            </w:pPr>
            <w:r w:rsidRPr="00D6410F">
              <w:rPr>
                <w:rFonts w:ascii="Arial" w:hAnsi="Arial" w:cs="Arial"/>
                <w:sz w:val="22"/>
                <w:szCs w:val="22"/>
                <w:lang w:val="fi-FI"/>
              </w:rPr>
              <w:t>∑Bentso(b)</w:t>
            </w:r>
            <w:proofErr w:type="spellStart"/>
            <w:r w:rsidRPr="00D6410F">
              <w:rPr>
                <w:rFonts w:ascii="Arial" w:hAnsi="Arial" w:cs="Arial"/>
                <w:sz w:val="22"/>
                <w:szCs w:val="22"/>
                <w:lang w:val="fi-FI"/>
              </w:rPr>
              <w:t>fluoranteeni</w:t>
            </w:r>
            <w:proofErr w:type="spellEnd"/>
            <w:r w:rsidRPr="00D6410F">
              <w:rPr>
                <w:rFonts w:ascii="Arial" w:hAnsi="Arial" w:cs="Arial"/>
                <w:sz w:val="22"/>
                <w:szCs w:val="22"/>
                <w:lang w:val="fi-FI"/>
              </w:rPr>
              <w:t>, bentso(k)</w:t>
            </w:r>
            <w:proofErr w:type="spellStart"/>
            <w:r w:rsidRPr="00D6410F">
              <w:rPr>
                <w:rFonts w:ascii="Arial" w:hAnsi="Arial" w:cs="Arial"/>
                <w:sz w:val="22"/>
                <w:szCs w:val="22"/>
                <w:lang w:val="fi-FI"/>
              </w:rPr>
              <w:t>fluoranteeni</w:t>
            </w:r>
            <w:proofErr w:type="spellEnd"/>
            <w:r w:rsidRPr="00D6410F">
              <w:rPr>
                <w:rFonts w:ascii="Arial" w:hAnsi="Arial" w:cs="Arial"/>
                <w:sz w:val="22"/>
                <w:szCs w:val="22"/>
                <w:lang w:val="fi-FI"/>
              </w:rPr>
              <w:t>, bentso(</w:t>
            </w:r>
            <w:proofErr w:type="spellStart"/>
            <w:r w:rsidRPr="00D6410F">
              <w:rPr>
                <w:rFonts w:ascii="Arial" w:hAnsi="Arial" w:cs="Arial"/>
                <w:sz w:val="22"/>
                <w:szCs w:val="22"/>
                <w:lang w:val="fi-FI"/>
              </w:rPr>
              <w:t>g,h,i</w:t>
            </w:r>
            <w:proofErr w:type="spellEnd"/>
            <w:r w:rsidRPr="00D6410F">
              <w:rPr>
                <w:rFonts w:ascii="Arial" w:hAnsi="Arial" w:cs="Arial"/>
                <w:sz w:val="22"/>
                <w:szCs w:val="22"/>
                <w:lang w:val="fi-FI"/>
              </w:rPr>
              <w:t>)</w:t>
            </w:r>
            <w:proofErr w:type="spellStart"/>
            <w:r w:rsidRPr="00D6410F">
              <w:rPr>
                <w:rFonts w:ascii="Arial" w:hAnsi="Arial" w:cs="Arial"/>
                <w:sz w:val="22"/>
                <w:szCs w:val="22"/>
                <w:lang w:val="fi-FI"/>
              </w:rPr>
              <w:t>peryleeni</w:t>
            </w:r>
            <w:proofErr w:type="spellEnd"/>
            <w:r w:rsidRPr="00D6410F">
              <w:rPr>
                <w:rFonts w:ascii="Arial" w:hAnsi="Arial" w:cs="Arial"/>
                <w:sz w:val="22"/>
                <w:szCs w:val="22"/>
                <w:lang w:val="fi-FI"/>
              </w:rPr>
              <w:t xml:space="preserve"> ja </w:t>
            </w:r>
            <w:proofErr w:type="spellStart"/>
            <w:r w:rsidRPr="00D6410F">
              <w:rPr>
                <w:rFonts w:ascii="Arial" w:hAnsi="Arial" w:cs="Arial"/>
                <w:sz w:val="22"/>
                <w:szCs w:val="22"/>
                <w:lang w:val="fi-FI"/>
              </w:rPr>
              <w:t>indeno</w:t>
            </w:r>
            <w:proofErr w:type="spellEnd"/>
            <w:r w:rsidRPr="00D6410F">
              <w:rPr>
                <w:rFonts w:ascii="Arial" w:hAnsi="Arial" w:cs="Arial"/>
                <w:sz w:val="22"/>
                <w:szCs w:val="22"/>
                <w:lang w:val="fi-FI"/>
              </w:rPr>
              <w:t>-(1,2,3-cd)-pyreeni</w:t>
            </w:r>
          </w:p>
        </w:tc>
        <w:tc>
          <w:tcPr>
            <w:tcW w:w="1037" w:type="pct"/>
          </w:tcPr>
          <w:p w14:paraId="7B7C6B23"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0</w:t>
            </w:r>
            <w:r w:rsidR="00CC6BA2">
              <w:rPr>
                <w:rFonts w:ascii="Arial" w:hAnsi="Arial" w:cs="Arial"/>
                <w:sz w:val="22"/>
                <w:szCs w:val="22"/>
                <w:lang w:val="en-GB"/>
              </w:rPr>
              <w:t>,</w:t>
            </w:r>
            <w:r w:rsidRPr="00D6410F">
              <w:rPr>
                <w:rFonts w:ascii="Arial" w:hAnsi="Arial" w:cs="Arial"/>
                <w:sz w:val="22"/>
                <w:szCs w:val="22"/>
                <w:lang w:val="en-GB"/>
              </w:rPr>
              <w:t>05*</w:t>
            </w:r>
          </w:p>
        </w:tc>
        <w:tc>
          <w:tcPr>
            <w:tcW w:w="949" w:type="pct"/>
          </w:tcPr>
          <w:p w14:paraId="02D9AB17"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A</w:t>
            </w:r>
          </w:p>
        </w:tc>
        <w:tc>
          <w:tcPr>
            <w:tcW w:w="721" w:type="pct"/>
          </w:tcPr>
          <w:p w14:paraId="6D9C8D39" w14:textId="77777777" w:rsidR="00D6410F" w:rsidRPr="00D6410F" w:rsidRDefault="00D6410F" w:rsidP="00705980">
            <w:pPr>
              <w:jc w:val="center"/>
              <w:rPr>
                <w:rFonts w:ascii="Arial" w:hAnsi="Arial" w:cs="Arial"/>
                <w:sz w:val="22"/>
                <w:szCs w:val="22"/>
                <w:lang w:val="en-GB"/>
              </w:rPr>
            </w:pPr>
          </w:p>
        </w:tc>
      </w:tr>
      <w:tr w:rsidR="00ED0EA8" w:rsidRPr="003C549C" w14:paraId="2E2C9DE2" w14:textId="77777777" w:rsidTr="00D55B69">
        <w:trPr>
          <w:cantSplit/>
          <w:trHeight w:val="126"/>
        </w:trPr>
        <w:tc>
          <w:tcPr>
            <w:tcW w:w="2294" w:type="pct"/>
          </w:tcPr>
          <w:p w14:paraId="705937FE" w14:textId="77777777" w:rsidR="00D6410F" w:rsidRPr="00D6410F" w:rsidRDefault="00D6410F" w:rsidP="00705980">
            <w:pPr>
              <w:rPr>
                <w:rFonts w:ascii="Arial" w:hAnsi="Arial" w:cs="Arial"/>
                <w:b/>
                <w:sz w:val="22"/>
                <w:szCs w:val="22"/>
                <w:lang w:val="fi-FI"/>
              </w:rPr>
            </w:pPr>
            <w:proofErr w:type="spellStart"/>
            <w:r w:rsidRPr="00D6410F">
              <w:rPr>
                <w:rFonts w:ascii="Arial" w:hAnsi="Arial" w:cs="Arial"/>
                <w:b/>
                <w:sz w:val="22"/>
                <w:szCs w:val="22"/>
                <w:lang w:val="fi-FI"/>
              </w:rPr>
              <w:t>Polyklooratut</w:t>
            </w:r>
            <w:proofErr w:type="spellEnd"/>
            <w:r w:rsidRPr="00D6410F">
              <w:rPr>
                <w:rFonts w:ascii="Arial" w:hAnsi="Arial" w:cs="Arial"/>
                <w:b/>
                <w:sz w:val="22"/>
                <w:szCs w:val="22"/>
                <w:lang w:val="fi-FI"/>
              </w:rPr>
              <w:t xml:space="preserve"> </w:t>
            </w:r>
            <w:proofErr w:type="spellStart"/>
            <w:r w:rsidRPr="00D6410F">
              <w:rPr>
                <w:rFonts w:ascii="Arial" w:hAnsi="Arial" w:cs="Arial"/>
                <w:b/>
                <w:sz w:val="22"/>
                <w:szCs w:val="22"/>
                <w:lang w:val="fi-FI"/>
              </w:rPr>
              <w:t>bifenyylit</w:t>
            </w:r>
            <w:proofErr w:type="spellEnd"/>
          </w:p>
        </w:tc>
        <w:tc>
          <w:tcPr>
            <w:tcW w:w="1037" w:type="pct"/>
          </w:tcPr>
          <w:p w14:paraId="675E05EE" w14:textId="77777777" w:rsidR="00D6410F" w:rsidRPr="00D6410F" w:rsidRDefault="00D6410F" w:rsidP="00705980">
            <w:pPr>
              <w:jc w:val="center"/>
              <w:rPr>
                <w:rFonts w:ascii="Arial" w:hAnsi="Arial" w:cs="Arial"/>
                <w:sz w:val="22"/>
                <w:szCs w:val="22"/>
                <w:lang w:val="en-GB"/>
              </w:rPr>
            </w:pPr>
          </w:p>
        </w:tc>
        <w:tc>
          <w:tcPr>
            <w:tcW w:w="949" w:type="pct"/>
          </w:tcPr>
          <w:p w14:paraId="2FC17F8B" w14:textId="77777777" w:rsidR="00D6410F" w:rsidRPr="00D6410F" w:rsidRDefault="00D6410F" w:rsidP="00705980">
            <w:pPr>
              <w:jc w:val="center"/>
              <w:rPr>
                <w:rFonts w:ascii="Arial" w:hAnsi="Arial" w:cs="Arial"/>
                <w:sz w:val="22"/>
                <w:szCs w:val="22"/>
                <w:lang w:val="en-GB"/>
              </w:rPr>
            </w:pPr>
          </w:p>
        </w:tc>
        <w:tc>
          <w:tcPr>
            <w:tcW w:w="721" w:type="pct"/>
          </w:tcPr>
          <w:p w14:paraId="0A4F7224" w14:textId="77777777" w:rsidR="00D6410F" w:rsidRPr="00D6410F" w:rsidRDefault="00D6410F" w:rsidP="00705980">
            <w:pPr>
              <w:jc w:val="center"/>
              <w:rPr>
                <w:rFonts w:ascii="Arial" w:hAnsi="Arial" w:cs="Arial"/>
                <w:sz w:val="22"/>
                <w:szCs w:val="22"/>
                <w:lang w:val="en-GB"/>
              </w:rPr>
            </w:pPr>
          </w:p>
        </w:tc>
      </w:tr>
      <w:tr w:rsidR="00ED0EA8" w:rsidRPr="003C549C" w14:paraId="723785A7" w14:textId="77777777" w:rsidTr="00D55B69">
        <w:trPr>
          <w:cantSplit/>
          <w:trHeight w:val="126"/>
        </w:trPr>
        <w:tc>
          <w:tcPr>
            <w:tcW w:w="2294" w:type="pct"/>
          </w:tcPr>
          <w:p w14:paraId="195C3848" w14:textId="77777777" w:rsidR="00D6410F" w:rsidRPr="00D6410F" w:rsidRDefault="00D6410F" w:rsidP="00705980">
            <w:pPr>
              <w:rPr>
                <w:rFonts w:ascii="Arial" w:hAnsi="Arial" w:cs="Arial"/>
                <w:sz w:val="22"/>
                <w:szCs w:val="22"/>
                <w:lang w:val="fi-FI"/>
              </w:rPr>
            </w:pPr>
            <w:r w:rsidRPr="00D6410F">
              <w:rPr>
                <w:rFonts w:ascii="Arial" w:hAnsi="Arial" w:cs="Arial"/>
                <w:sz w:val="22"/>
                <w:szCs w:val="22"/>
                <w:lang w:val="fi-FI"/>
              </w:rPr>
              <w:t xml:space="preserve">PCB-yhdisteet (∑ </w:t>
            </w:r>
            <w:proofErr w:type="spellStart"/>
            <w:r w:rsidRPr="00D6410F">
              <w:rPr>
                <w:rFonts w:ascii="Arial" w:hAnsi="Arial" w:cs="Arial"/>
                <w:sz w:val="22"/>
                <w:szCs w:val="22"/>
                <w:lang w:val="fi-FI"/>
              </w:rPr>
              <w:t>kongeneerit</w:t>
            </w:r>
            <w:proofErr w:type="spellEnd"/>
            <w:r w:rsidRPr="00D6410F">
              <w:rPr>
                <w:rFonts w:ascii="Arial" w:hAnsi="Arial" w:cs="Arial"/>
                <w:sz w:val="22"/>
                <w:szCs w:val="22"/>
                <w:lang w:val="fi-FI"/>
              </w:rPr>
              <w:t xml:space="preserve"> 28, 52, 101, 118, 138, 153 ja 180)</w:t>
            </w:r>
          </w:p>
        </w:tc>
        <w:tc>
          <w:tcPr>
            <w:tcW w:w="1037" w:type="pct"/>
          </w:tcPr>
          <w:p w14:paraId="15415D2B"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0</w:t>
            </w:r>
            <w:r w:rsidR="00CC6BA2">
              <w:rPr>
                <w:rFonts w:ascii="Arial" w:hAnsi="Arial" w:cs="Arial"/>
                <w:sz w:val="22"/>
                <w:szCs w:val="22"/>
                <w:lang w:val="en-GB"/>
              </w:rPr>
              <w:t>,</w:t>
            </w:r>
            <w:r w:rsidRPr="00D6410F">
              <w:rPr>
                <w:rFonts w:ascii="Arial" w:hAnsi="Arial" w:cs="Arial"/>
                <w:sz w:val="22"/>
                <w:szCs w:val="22"/>
                <w:lang w:val="en-GB"/>
              </w:rPr>
              <w:t>015</w:t>
            </w:r>
          </w:p>
        </w:tc>
        <w:tc>
          <w:tcPr>
            <w:tcW w:w="949" w:type="pct"/>
          </w:tcPr>
          <w:p w14:paraId="32497ED0"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C</w:t>
            </w:r>
          </w:p>
        </w:tc>
        <w:tc>
          <w:tcPr>
            <w:tcW w:w="721" w:type="pct"/>
          </w:tcPr>
          <w:p w14:paraId="5AE48A43" w14:textId="77777777" w:rsidR="00D6410F" w:rsidRPr="00D6410F" w:rsidRDefault="00D6410F" w:rsidP="00705980">
            <w:pPr>
              <w:jc w:val="center"/>
              <w:rPr>
                <w:rFonts w:ascii="Arial" w:hAnsi="Arial" w:cs="Arial"/>
                <w:sz w:val="22"/>
                <w:szCs w:val="22"/>
                <w:lang w:val="en-GB"/>
              </w:rPr>
            </w:pPr>
          </w:p>
        </w:tc>
      </w:tr>
      <w:tr w:rsidR="00ED0EA8" w:rsidRPr="003C549C" w14:paraId="3EC3D240" w14:textId="77777777" w:rsidTr="00D55B69">
        <w:trPr>
          <w:cantSplit/>
        </w:trPr>
        <w:tc>
          <w:tcPr>
            <w:tcW w:w="2294" w:type="pct"/>
          </w:tcPr>
          <w:p w14:paraId="32C9AD0A" w14:textId="77777777" w:rsidR="00D6410F" w:rsidRPr="00D6410F" w:rsidRDefault="00D6410F" w:rsidP="00705980">
            <w:pPr>
              <w:rPr>
                <w:rFonts w:ascii="Arial" w:hAnsi="Arial" w:cs="Arial"/>
                <w:b/>
                <w:sz w:val="22"/>
                <w:szCs w:val="22"/>
                <w:lang w:val="en-GB"/>
              </w:rPr>
            </w:pPr>
            <w:proofErr w:type="spellStart"/>
            <w:r w:rsidRPr="00D6410F">
              <w:rPr>
                <w:rFonts w:ascii="Arial" w:hAnsi="Arial" w:cs="Arial"/>
                <w:b/>
                <w:sz w:val="22"/>
                <w:szCs w:val="22"/>
                <w:lang w:val="en-GB"/>
              </w:rPr>
              <w:t>Klooratut</w:t>
            </w:r>
            <w:proofErr w:type="spellEnd"/>
            <w:r w:rsidRPr="00D6410F">
              <w:rPr>
                <w:rFonts w:ascii="Arial" w:hAnsi="Arial" w:cs="Arial"/>
                <w:b/>
                <w:sz w:val="22"/>
                <w:szCs w:val="22"/>
                <w:lang w:val="en-GB"/>
              </w:rPr>
              <w:t xml:space="preserve"> </w:t>
            </w:r>
            <w:proofErr w:type="spellStart"/>
            <w:r w:rsidRPr="00D6410F">
              <w:rPr>
                <w:rFonts w:ascii="Arial" w:hAnsi="Arial" w:cs="Arial"/>
                <w:b/>
                <w:sz w:val="22"/>
                <w:szCs w:val="22"/>
                <w:lang w:val="en-GB"/>
              </w:rPr>
              <w:t>hiilivedyt</w:t>
            </w:r>
            <w:proofErr w:type="spellEnd"/>
          </w:p>
        </w:tc>
        <w:tc>
          <w:tcPr>
            <w:tcW w:w="1037" w:type="pct"/>
          </w:tcPr>
          <w:p w14:paraId="50F40DEB" w14:textId="77777777" w:rsidR="00D6410F" w:rsidRPr="00D6410F" w:rsidRDefault="00D6410F" w:rsidP="00705980">
            <w:pPr>
              <w:jc w:val="center"/>
              <w:rPr>
                <w:rFonts w:ascii="Arial" w:hAnsi="Arial" w:cs="Arial"/>
                <w:sz w:val="22"/>
                <w:szCs w:val="22"/>
                <w:lang w:val="en-GB"/>
              </w:rPr>
            </w:pPr>
          </w:p>
        </w:tc>
        <w:tc>
          <w:tcPr>
            <w:tcW w:w="949" w:type="pct"/>
          </w:tcPr>
          <w:p w14:paraId="77A52294" w14:textId="77777777" w:rsidR="00D6410F" w:rsidRPr="00D6410F" w:rsidRDefault="00D6410F" w:rsidP="00705980">
            <w:pPr>
              <w:jc w:val="center"/>
              <w:rPr>
                <w:rFonts w:ascii="Arial" w:hAnsi="Arial" w:cs="Arial"/>
                <w:sz w:val="22"/>
                <w:szCs w:val="22"/>
                <w:lang w:val="en-GB"/>
              </w:rPr>
            </w:pPr>
          </w:p>
        </w:tc>
        <w:tc>
          <w:tcPr>
            <w:tcW w:w="721" w:type="pct"/>
          </w:tcPr>
          <w:p w14:paraId="007DCDA8" w14:textId="77777777" w:rsidR="00D6410F" w:rsidRPr="00D6410F" w:rsidRDefault="00D6410F" w:rsidP="00705980">
            <w:pPr>
              <w:jc w:val="center"/>
              <w:rPr>
                <w:rFonts w:ascii="Arial" w:hAnsi="Arial" w:cs="Arial"/>
                <w:sz w:val="22"/>
                <w:szCs w:val="22"/>
                <w:lang w:val="en-GB"/>
              </w:rPr>
            </w:pPr>
          </w:p>
        </w:tc>
      </w:tr>
      <w:tr w:rsidR="00ED0EA8" w:rsidRPr="003C549C" w14:paraId="6289869D" w14:textId="77777777" w:rsidTr="00D55B69">
        <w:trPr>
          <w:cantSplit/>
        </w:trPr>
        <w:tc>
          <w:tcPr>
            <w:tcW w:w="2294" w:type="pct"/>
          </w:tcPr>
          <w:p w14:paraId="3727F75B" w14:textId="77777777" w:rsidR="00D6410F" w:rsidRPr="00D6410F" w:rsidRDefault="00D6410F" w:rsidP="00705980">
            <w:pPr>
              <w:rPr>
                <w:rFonts w:ascii="Arial" w:hAnsi="Arial" w:cs="Arial"/>
                <w:sz w:val="22"/>
                <w:szCs w:val="22"/>
                <w:lang w:val="en-GB"/>
              </w:rPr>
            </w:pPr>
            <w:r w:rsidRPr="00D6410F">
              <w:rPr>
                <w:rFonts w:ascii="Arial" w:hAnsi="Arial" w:cs="Arial"/>
                <w:sz w:val="22"/>
                <w:szCs w:val="22"/>
                <w:lang w:val="en-GB"/>
              </w:rPr>
              <w:t>∑</w:t>
            </w:r>
            <w:proofErr w:type="spellStart"/>
            <w:r w:rsidRPr="00D6410F">
              <w:rPr>
                <w:rFonts w:ascii="Arial" w:hAnsi="Arial" w:cs="Arial"/>
                <w:sz w:val="22"/>
                <w:szCs w:val="22"/>
                <w:lang w:val="en-GB"/>
              </w:rPr>
              <w:t>Trikloorieteeni</w:t>
            </w:r>
            <w:proofErr w:type="spellEnd"/>
            <w:r w:rsidRPr="00D6410F">
              <w:rPr>
                <w:rFonts w:ascii="Arial" w:hAnsi="Arial" w:cs="Arial"/>
                <w:sz w:val="22"/>
                <w:szCs w:val="22"/>
                <w:lang w:val="en-GB"/>
              </w:rPr>
              <w:t xml:space="preserve"> </w:t>
            </w:r>
            <w:proofErr w:type="spellStart"/>
            <w:r w:rsidRPr="00D6410F">
              <w:rPr>
                <w:rFonts w:ascii="Arial" w:hAnsi="Arial" w:cs="Arial"/>
                <w:sz w:val="22"/>
                <w:szCs w:val="22"/>
                <w:lang w:val="en-GB"/>
              </w:rPr>
              <w:t>ja</w:t>
            </w:r>
            <w:proofErr w:type="spellEnd"/>
            <w:r w:rsidRPr="00D6410F">
              <w:rPr>
                <w:rFonts w:ascii="Arial" w:hAnsi="Arial" w:cs="Arial"/>
                <w:sz w:val="22"/>
                <w:szCs w:val="22"/>
                <w:lang w:val="en-GB"/>
              </w:rPr>
              <w:t xml:space="preserve"> </w:t>
            </w:r>
            <w:proofErr w:type="spellStart"/>
            <w:r w:rsidRPr="00D6410F">
              <w:rPr>
                <w:rFonts w:ascii="Arial" w:hAnsi="Arial" w:cs="Arial"/>
                <w:sz w:val="22"/>
                <w:szCs w:val="22"/>
                <w:lang w:val="en-GB"/>
              </w:rPr>
              <w:t>tetrakloorieteeni</w:t>
            </w:r>
            <w:proofErr w:type="spellEnd"/>
          </w:p>
        </w:tc>
        <w:tc>
          <w:tcPr>
            <w:tcW w:w="1037" w:type="pct"/>
          </w:tcPr>
          <w:p w14:paraId="78941E47"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5</w:t>
            </w:r>
          </w:p>
        </w:tc>
        <w:tc>
          <w:tcPr>
            <w:tcW w:w="949" w:type="pct"/>
          </w:tcPr>
          <w:p w14:paraId="3B26D869"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A</w:t>
            </w:r>
          </w:p>
        </w:tc>
        <w:tc>
          <w:tcPr>
            <w:tcW w:w="721" w:type="pct"/>
          </w:tcPr>
          <w:p w14:paraId="450EA2D7" w14:textId="77777777" w:rsidR="00D6410F" w:rsidRPr="00D6410F" w:rsidRDefault="00D6410F" w:rsidP="00705980">
            <w:pPr>
              <w:jc w:val="center"/>
              <w:rPr>
                <w:rFonts w:ascii="Arial" w:hAnsi="Arial" w:cs="Arial"/>
                <w:sz w:val="22"/>
                <w:szCs w:val="22"/>
                <w:lang w:val="en-GB"/>
              </w:rPr>
            </w:pPr>
          </w:p>
        </w:tc>
      </w:tr>
      <w:tr w:rsidR="00ED0EA8" w:rsidRPr="003C549C" w14:paraId="3A744674" w14:textId="77777777" w:rsidTr="00D55B69">
        <w:trPr>
          <w:cantSplit/>
        </w:trPr>
        <w:tc>
          <w:tcPr>
            <w:tcW w:w="2294" w:type="pct"/>
          </w:tcPr>
          <w:p w14:paraId="29FC4D87" w14:textId="77777777" w:rsidR="00D6410F" w:rsidRPr="00D6410F" w:rsidRDefault="00D6410F" w:rsidP="00705980">
            <w:pPr>
              <w:rPr>
                <w:rFonts w:ascii="Arial" w:hAnsi="Arial" w:cs="Arial"/>
                <w:sz w:val="22"/>
                <w:szCs w:val="22"/>
                <w:lang w:val="en-GB"/>
              </w:rPr>
            </w:pPr>
            <w:r w:rsidRPr="00D6410F">
              <w:rPr>
                <w:rFonts w:ascii="Arial" w:hAnsi="Arial" w:cs="Arial"/>
                <w:sz w:val="22"/>
                <w:szCs w:val="22"/>
                <w:lang w:val="en-GB"/>
              </w:rPr>
              <w:t>1,2-dikloorieteeni</w:t>
            </w:r>
          </w:p>
        </w:tc>
        <w:tc>
          <w:tcPr>
            <w:tcW w:w="1037" w:type="pct"/>
          </w:tcPr>
          <w:p w14:paraId="4BFDD700"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25</w:t>
            </w:r>
          </w:p>
        </w:tc>
        <w:tc>
          <w:tcPr>
            <w:tcW w:w="949" w:type="pct"/>
          </w:tcPr>
          <w:p w14:paraId="61740529"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D</w:t>
            </w:r>
          </w:p>
        </w:tc>
        <w:tc>
          <w:tcPr>
            <w:tcW w:w="721" w:type="pct"/>
          </w:tcPr>
          <w:p w14:paraId="3DD355C9" w14:textId="77777777" w:rsidR="00D6410F" w:rsidRPr="00D6410F" w:rsidRDefault="00D6410F" w:rsidP="00705980">
            <w:pPr>
              <w:jc w:val="center"/>
              <w:rPr>
                <w:rFonts w:ascii="Arial" w:hAnsi="Arial" w:cs="Arial"/>
                <w:sz w:val="22"/>
                <w:szCs w:val="22"/>
                <w:lang w:val="en-GB"/>
              </w:rPr>
            </w:pPr>
          </w:p>
        </w:tc>
      </w:tr>
      <w:tr w:rsidR="00ED0EA8" w:rsidRPr="003C549C" w14:paraId="3BF835A7" w14:textId="77777777" w:rsidTr="00D55B69">
        <w:trPr>
          <w:cantSplit/>
        </w:trPr>
        <w:tc>
          <w:tcPr>
            <w:tcW w:w="2294" w:type="pct"/>
          </w:tcPr>
          <w:p w14:paraId="6361BE64" w14:textId="77777777" w:rsidR="00D6410F" w:rsidRPr="00D6410F" w:rsidRDefault="00D6410F" w:rsidP="00705980">
            <w:pPr>
              <w:rPr>
                <w:rFonts w:ascii="Arial" w:hAnsi="Arial" w:cs="Arial"/>
                <w:sz w:val="22"/>
                <w:szCs w:val="22"/>
                <w:lang w:val="en-GB"/>
              </w:rPr>
            </w:pPr>
            <w:r w:rsidRPr="00D6410F">
              <w:rPr>
                <w:rFonts w:ascii="Arial" w:hAnsi="Arial" w:cs="Arial"/>
                <w:sz w:val="22"/>
                <w:szCs w:val="22"/>
                <w:lang w:val="en-GB"/>
              </w:rPr>
              <w:t>1,2-dikloorietaani</w:t>
            </w:r>
          </w:p>
        </w:tc>
        <w:tc>
          <w:tcPr>
            <w:tcW w:w="1037" w:type="pct"/>
          </w:tcPr>
          <w:p w14:paraId="1ECA52CB"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1</w:t>
            </w:r>
            <w:r w:rsidR="00CC6BA2">
              <w:rPr>
                <w:rFonts w:ascii="Arial" w:hAnsi="Arial" w:cs="Arial"/>
                <w:sz w:val="22"/>
                <w:szCs w:val="22"/>
                <w:lang w:val="en-GB"/>
              </w:rPr>
              <w:t>,</w:t>
            </w:r>
            <w:r w:rsidRPr="00D6410F">
              <w:rPr>
                <w:rFonts w:ascii="Arial" w:hAnsi="Arial" w:cs="Arial"/>
                <w:sz w:val="22"/>
                <w:szCs w:val="22"/>
                <w:lang w:val="en-GB"/>
              </w:rPr>
              <w:t>5</w:t>
            </w:r>
          </w:p>
        </w:tc>
        <w:tc>
          <w:tcPr>
            <w:tcW w:w="949" w:type="pct"/>
          </w:tcPr>
          <w:p w14:paraId="35A5D023"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A</w:t>
            </w:r>
          </w:p>
        </w:tc>
        <w:tc>
          <w:tcPr>
            <w:tcW w:w="721" w:type="pct"/>
          </w:tcPr>
          <w:p w14:paraId="1A81F0B1" w14:textId="77777777" w:rsidR="00D6410F" w:rsidRPr="00D6410F" w:rsidRDefault="00D6410F" w:rsidP="00705980">
            <w:pPr>
              <w:jc w:val="center"/>
              <w:rPr>
                <w:rFonts w:ascii="Arial" w:hAnsi="Arial" w:cs="Arial"/>
                <w:sz w:val="22"/>
                <w:szCs w:val="22"/>
                <w:lang w:val="en-GB"/>
              </w:rPr>
            </w:pPr>
          </w:p>
        </w:tc>
      </w:tr>
      <w:tr w:rsidR="00ED0EA8" w:rsidRPr="003C549C" w14:paraId="74DC7C6B" w14:textId="77777777" w:rsidTr="00D55B69">
        <w:trPr>
          <w:cantSplit/>
        </w:trPr>
        <w:tc>
          <w:tcPr>
            <w:tcW w:w="2294" w:type="pct"/>
          </w:tcPr>
          <w:p w14:paraId="33CC208F"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Dikloorimetaani</w:t>
            </w:r>
            <w:proofErr w:type="spellEnd"/>
            <w:r w:rsidRPr="00D6410F">
              <w:rPr>
                <w:rFonts w:ascii="Arial" w:hAnsi="Arial" w:cs="Arial"/>
                <w:sz w:val="22"/>
                <w:szCs w:val="22"/>
                <w:lang w:val="en-GB"/>
              </w:rPr>
              <w:t xml:space="preserve"> (</w:t>
            </w:r>
            <w:proofErr w:type="spellStart"/>
            <w:r w:rsidRPr="00D6410F">
              <w:rPr>
                <w:rFonts w:ascii="Arial" w:hAnsi="Arial" w:cs="Arial"/>
                <w:sz w:val="22"/>
                <w:szCs w:val="22"/>
                <w:lang w:val="en-GB"/>
              </w:rPr>
              <w:t>metyleenikloridi</w:t>
            </w:r>
            <w:proofErr w:type="spellEnd"/>
            <w:r w:rsidRPr="00D6410F">
              <w:rPr>
                <w:rFonts w:ascii="Arial" w:hAnsi="Arial" w:cs="Arial"/>
                <w:sz w:val="22"/>
                <w:szCs w:val="22"/>
                <w:lang w:val="en-GB"/>
              </w:rPr>
              <w:t>)</w:t>
            </w:r>
          </w:p>
        </w:tc>
        <w:tc>
          <w:tcPr>
            <w:tcW w:w="1037" w:type="pct"/>
          </w:tcPr>
          <w:p w14:paraId="446DE71A"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10</w:t>
            </w:r>
          </w:p>
        </w:tc>
        <w:tc>
          <w:tcPr>
            <w:tcW w:w="949" w:type="pct"/>
          </w:tcPr>
          <w:p w14:paraId="4BF7EC95"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D</w:t>
            </w:r>
          </w:p>
        </w:tc>
        <w:tc>
          <w:tcPr>
            <w:tcW w:w="721" w:type="pct"/>
          </w:tcPr>
          <w:p w14:paraId="717AAFBA" w14:textId="77777777" w:rsidR="00D6410F" w:rsidRPr="00D6410F" w:rsidRDefault="00D6410F" w:rsidP="00705980">
            <w:pPr>
              <w:jc w:val="center"/>
              <w:rPr>
                <w:rFonts w:ascii="Arial" w:hAnsi="Arial" w:cs="Arial"/>
                <w:sz w:val="22"/>
                <w:szCs w:val="22"/>
                <w:lang w:val="en-GB"/>
              </w:rPr>
            </w:pPr>
          </w:p>
        </w:tc>
      </w:tr>
      <w:tr w:rsidR="00ED0EA8" w:rsidRPr="003C549C" w14:paraId="03BDCC8F" w14:textId="77777777" w:rsidTr="00D55B69">
        <w:trPr>
          <w:cantSplit/>
        </w:trPr>
        <w:tc>
          <w:tcPr>
            <w:tcW w:w="2294" w:type="pct"/>
          </w:tcPr>
          <w:p w14:paraId="1688DFDD"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Vinyylikloridi</w:t>
            </w:r>
            <w:proofErr w:type="spellEnd"/>
            <w:r w:rsidRPr="00D6410F">
              <w:rPr>
                <w:rFonts w:ascii="Arial" w:hAnsi="Arial" w:cs="Arial"/>
                <w:sz w:val="22"/>
                <w:szCs w:val="22"/>
                <w:lang w:val="en-GB"/>
              </w:rPr>
              <w:t xml:space="preserve"> (</w:t>
            </w:r>
            <w:proofErr w:type="spellStart"/>
            <w:r w:rsidRPr="00D6410F">
              <w:rPr>
                <w:rFonts w:ascii="Arial" w:hAnsi="Arial" w:cs="Arial"/>
                <w:sz w:val="22"/>
                <w:szCs w:val="22"/>
                <w:lang w:val="en-GB"/>
              </w:rPr>
              <w:t>kloorieteeni</w:t>
            </w:r>
            <w:proofErr w:type="spellEnd"/>
            <w:r w:rsidRPr="00D6410F">
              <w:rPr>
                <w:rFonts w:ascii="Arial" w:hAnsi="Arial" w:cs="Arial"/>
                <w:sz w:val="22"/>
                <w:szCs w:val="22"/>
                <w:lang w:val="en-GB"/>
              </w:rPr>
              <w:t>)</w:t>
            </w:r>
          </w:p>
        </w:tc>
        <w:tc>
          <w:tcPr>
            <w:tcW w:w="1037" w:type="pct"/>
          </w:tcPr>
          <w:p w14:paraId="7CFA9135"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0</w:t>
            </w:r>
            <w:r w:rsidR="00CC6BA2">
              <w:rPr>
                <w:rFonts w:ascii="Arial" w:hAnsi="Arial" w:cs="Arial"/>
                <w:sz w:val="22"/>
                <w:szCs w:val="22"/>
                <w:lang w:val="en-GB"/>
              </w:rPr>
              <w:t>,</w:t>
            </w:r>
            <w:r w:rsidRPr="00D6410F">
              <w:rPr>
                <w:rFonts w:ascii="Arial" w:hAnsi="Arial" w:cs="Arial"/>
                <w:sz w:val="22"/>
                <w:szCs w:val="22"/>
                <w:lang w:val="en-GB"/>
              </w:rPr>
              <w:t>15</w:t>
            </w:r>
          </w:p>
        </w:tc>
        <w:tc>
          <w:tcPr>
            <w:tcW w:w="949" w:type="pct"/>
          </w:tcPr>
          <w:p w14:paraId="38B201AB"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D</w:t>
            </w:r>
          </w:p>
        </w:tc>
        <w:tc>
          <w:tcPr>
            <w:tcW w:w="721" w:type="pct"/>
          </w:tcPr>
          <w:p w14:paraId="56EE48EE" w14:textId="77777777" w:rsidR="00D6410F" w:rsidRPr="00D6410F" w:rsidRDefault="00D6410F" w:rsidP="00705980">
            <w:pPr>
              <w:jc w:val="center"/>
              <w:rPr>
                <w:rFonts w:ascii="Arial" w:hAnsi="Arial" w:cs="Arial"/>
                <w:sz w:val="22"/>
                <w:szCs w:val="22"/>
                <w:lang w:val="en-GB"/>
              </w:rPr>
            </w:pPr>
          </w:p>
        </w:tc>
      </w:tr>
      <w:tr w:rsidR="00ED0EA8" w:rsidRPr="003C549C" w14:paraId="58BBACDC" w14:textId="77777777" w:rsidTr="00D55B69">
        <w:trPr>
          <w:cantSplit/>
          <w:trHeight w:val="208"/>
        </w:trPr>
        <w:tc>
          <w:tcPr>
            <w:tcW w:w="2294" w:type="pct"/>
          </w:tcPr>
          <w:p w14:paraId="2DCBFCFE"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Hiilitetrakloridi</w:t>
            </w:r>
            <w:proofErr w:type="spellEnd"/>
          </w:p>
        </w:tc>
        <w:tc>
          <w:tcPr>
            <w:tcW w:w="1037" w:type="pct"/>
          </w:tcPr>
          <w:p w14:paraId="18F999B5"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2</w:t>
            </w:r>
          </w:p>
        </w:tc>
        <w:tc>
          <w:tcPr>
            <w:tcW w:w="949" w:type="pct"/>
          </w:tcPr>
          <w:p w14:paraId="7002D539"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D</w:t>
            </w:r>
          </w:p>
        </w:tc>
        <w:tc>
          <w:tcPr>
            <w:tcW w:w="721" w:type="pct"/>
          </w:tcPr>
          <w:p w14:paraId="2908EB2C" w14:textId="77777777" w:rsidR="00D6410F" w:rsidRPr="00D6410F" w:rsidRDefault="00D6410F" w:rsidP="00705980">
            <w:pPr>
              <w:jc w:val="center"/>
              <w:rPr>
                <w:rFonts w:ascii="Arial" w:hAnsi="Arial" w:cs="Arial"/>
                <w:sz w:val="22"/>
                <w:szCs w:val="22"/>
                <w:lang w:val="en-GB"/>
              </w:rPr>
            </w:pPr>
          </w:p>
        </w:tc>
      </w:tr>
      <w:tr w:rsidR="00ED0EA8" w:rsidRPr="003C549C" w14:paraId="76CF6D5B" w14:textId="77777777" w:rsidTr="00D55B69">
        <w:trPr>
          <w:cantSplit/>
        </w:trPr>
        <w:tc>
          <w:tcPr>
            <w:tcW w:w="2294" w:type="pct"/>
          </w:tcPr>
          <w:p w14:paraId="0D1B9FD0"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Kloroformi</w:t>
            </w:r>
            <w:proofErr w:type="spellEnd"/>
            <w:r w:rsidRPr="00D6410F">
              <w:rPr>
                <w:rFonts w:ascii="Arial" w:hAnsi="Arial" w:cs="Arial"/>
                <w:sz w:val="22"/>
                <w:szCs w:val="22"/>
                <w:lang w:val="en-GB"/>
              </w:rPr>
              <w:t xml:space="preserve"> (</w:t>
            </w:r>
            <w:proofErr w:type="spellStart"/>
            <w:r w:rsidRPr="00D6410F">
              <w:rPr>
                <w:rFonts w:ascii="Arial" w:hAnsi="Arial" w:cs="Arial"/>
                <w:sz w:val="22"/>
                <w:szCs w:val="22"/>
                <w:lang w:val="en-GB"/>
              </w:rPr>
              <w:t>trikloorimetaani</w:t>
            </w:r>
            <w:proofErr w:type="spellEnd"/>
            <w:r w:rsidRPr="00D6410F">
              <w:rPr>
                <w:rFonts w:ascii="Arial" w:hAnsi="Arial" w:cs="Arial"/>
                <w:sz w:val="22"/>
                <w:szCs w:val="22"/>
                <w:lang w:val="en-GB"/>
              </w:rPr>
              <w:t>)</w:t>
            </w:r>
          </w:p>
        </w:tc>
        <w:tc>
          <w:tcPr>
            <w:tcW w:w="1037" w:type="pct"/>
          </w:tcPr>
          <w:p w14:paraId="4873E557"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100*</w:t>
            </w:r>
          </w:p>
        </w:tc>
        <w:tc>
          <w:tcPr>
            <w:tcW w:w="949" w:type="pct"/>
          </w:tcPr>
          <w:p w14:paraId="4874E72C"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A</w:t>
            </w:r>
          </w:p>
        </w:tc>
        <w:tc>
          <w:tcPr>
            <w:tcW w:w="721" w:type="pct"/>
          </w:tcPr>
          <w:p w14:paraId="3EA5A86A"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(74/1994)</w:t>
            </w:r>
          </w:p>
        </w:tc>
      </w:tr>
      <w:tr w:rsidR="00ED0EA8" w:rsidRPr="003C549C" w14:paraId="6CAC47FA" w14:textId="77777777" w:rsidTr="00D55B69">
        <w:trPr>
          <w:cantSplit/>
        </w:trPr>
        <w:tc>
          <w:tcPr>
            <w:tcW w:w="2294" w:type="pct"/>
          </w:tcPr>
          <w:p w14:paraId="78BE1A5C" w14:textId="77777777" w:rsidR="00D6410F" w:rsidRPr="00D6410F" w:rsidRDefault="00D6410F" w:rsidP="00705980">
            <w:pPr>
              <w:rPr>
                <w:rFonts w:ascii="Arial" w:hAnsi="Arial" w:cs="Arial"/>
                <w:b/>
                <w:sz w:val="22"/>
                <w:szCs w:val="22"/>
                <w:lang w:val="en-GB"/>
              </w:rPr>
            </w:pPr>
            <w:proofErr w:type="spellStart"/>
            <w:r w:rsidRPr="00D6410F">
              <w:rPr>
                <w:rFonts w:ascii="Arial" w:hAnsi="Arial" w:cs="Arial"/>
                <w:b/>
                <w:sz w:val="22"/>
                <w:szCs w:val="22"/>
                <w:lang w:val="en-GB"/>
              </w:rPr>
              <w:t>Klooribentseenit</w:t>
            </w:r>
            <w:proofErr w:type="spellEnd"/>
          </w:p>
        </w:tc>
        <w:tc>
          <w:tcPr>
            <w:tcW w:w="1037" w:type="pct"/>
          </w:tcPr>
          <w:p w14:paraId="121FD38A" w14:textId="77777777" w:rsidR="00D6410F" w:rsidRPr="00D6410F" w:rsidRDefault="00D6410F" w:rsidP="00705980">
            <w:pPr>
              <w:jc w:val="center"/>
              <w:rPr>
                <w:rFonts w:ascii="Arial" w:hAnsi="Arial" w:cs="Arial"/>
                <w:sz w:val="22"/>
                <w:szCs w:val="22"/>
                <w:lang w:val="en-GB"/>
              </w:rPr>
            </w:pPr>
          </w:p>
        </w:tc>
        <w:tc>
          <w:tcPr>
            <w:tcW w:w="949" w:type="pct"/>
          </w:tcPr>
          <w:p w14:paraId="1FE2DD96" w14:textId="77777777" w:rsidR="00D6410F" w:rsidRPr="00D6410F" w:rsidRDefault="00D6410F" w:rsidP="00705980">
            <w:pPr>
              <w:jc w:val="center"/>
              <w:rPr>
                <w:rFonts w:ascii="Arial" w:hAnsi="Arial" w:cs="Arial"/>
                <w:sz w:val="22"/>
                <w:szCs w:val="22"/>
                <w:lang w:val="en-GB"/>
              </w:rPr>
            </w:pPr>
          </w:p>
        </w:tc>
        <w:tc>
          <w:tcPr>
            <w:tcW w:w="721" w:type="pct"/>
          </w:tcPr>
          <w:p w14:paraId="27357532" w14:textId="77777777" w:rsidR="00D6410F" w:rsidRPr="00D6410F" w:rsidRDefault="00D6410F" w:rsidP="00705980">
            <w:pPr>
              <w:jc w:val="center"/>
              <w:rPr>
                <w:rFonts w:ascii="Arial" w:hAnsi="Arial" w:cs="Arial"/>
                <w:sz w:val="22"/>
                <w:szCs w:val="22"/>
                <w:lang w:val="en-GB"/>
              </w:rPr>
            </w:pPr>
          </w:p>
        </w:tc>
      </w:tr>
      <w:tr w:rsidR="00ED0EA8" w:rsidRPr="003C549C" w14:paraId="2824F86C" w14:textId="77777777" w:rsidTr="00D55B69">
        <w:trPr>
          <w:cantSplit/>
        </w:trPr>
        <w:tc>
          <w:tcPr>
            <w:tcW w:w="2294" w:type="pct"/>
          </w:tcPr>
          <w:p w14:paraId="42FF9753"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Klooribentseeni</w:t>
            </w:r>
            <w:proofErr w:type="spellEnd"/>
          </w:p>
        </w:tc>
        <w:tc>
          <w:tcPr>
            <w:tcW w:w="1037" w:type="pct"/>
          </w:tcPr>
          <w:p w14:paraId="5FCD5EC4"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3</w:t>
            </w:r>
          </w:p>
        </w:tc>
        <w:tc>
          <w:tcPr>
            <w:tcW w:w="949" w:type="pct"/>
          </w:tcPr>
          <w:p w14:paraId="65AEDD99"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E</w:t>
            </w:r>
          </w:p>
        </w:tc>
        <w:tc>
          <w:tcPr>
            <w:tcW w:w="721" w:type="pct"/>
          </w:tcPr>
          <w:p w14:paraId="07F023C8" w14:textId="77777777" w:rsidR="00D6410F" w:rsidRPr="00D6410F" w:rsidRDefault="00D6410F" w:rsidP="00705980">
            <w:pPr>
              <w:jc w:val="center"/>
              <w:rPr>
                <w:rFonts w:ascii="Arial" w:hAnsi="Arial" w:cs="Arial"/>
                <w:sz w:val="22"/>
                <w:szCs w:val="22"/>
                <w:lang w:val="en-GB"/>
              </w:rPr>
            </w:pPr>
          </w:p>
        </w:tc>
      </w:tr>
      <w:tr w:rsidR="00ED0EA8" w:rsidRPr="003C549C" w14:paraId="092EAAA0" w14:textId="77777777" w:rsidTr="00D55B69">
        <w:trPr>
          <w:cantSplit/>
        </w:trPr>
        <w:tc>
          <w:tcPr>
            <w:tcW w:w="2294" w:type="pct"/>
          </w:tcPr>
          <w:p w14:paraId="0A812319" w14:textId="77777777" w:rsidR="00D6410F" w:rsidRPr="00D6410F" w:rsidRDefault="00D6410F" w:rsidP="00705980">
            <w:pPr>
              <w:rPr>
                <w:rFonts w:ascii="Arial" w:hAnsi="Arial" w:cs="Arial"/>
                <w:sz w:val="22"/>
                <w:szCs w:val="22"/>
                <w:lang w:val="en-GB"/>
              </w:rPr>
            </w:pPr>
            <w:r w:rsidRPr="00D6410F">
              <w:rPr>
                <w:rFonts w:ascii="Arial" w:hAnsi="Arial" w:cs="Arial"/>
                <w:sz w:val="22"/>
                <w:szCs w:val="22"/>
                <w:lang w:val="en-GB"/>
              </w:rPr>
              <w:t>1,2-diklooribentseeni</w:t>
            </w:r>
          </w:p>
        </w:tc>
        <w:tc>
          <w:tcPr>
            <w:tcW w:w="1037" w:type="pct"/>
          </w:tcPr>
          <w:p w14:paraId="329596BA"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0</w:t>
            </w:r>
            <w:r w:rsidR="00CC6BA2">
              <w:rPr>
                <w:rFonts w:ascii="Arial" w:hAnsi="Arial" w:cs="Arial"/>
                <w:sz w:val="22"/>
                <w:szCs w:val="22"/>
                <w:lang w:val="en-GB"/>
              </w:rPr>
              <w:t>,</w:t>
            </w:r>
            <w:r w:rsidRPr="00D6410F">
              <w:rPr>
                <w:rFonts w:ascii="Arial" w:hAnsi="Arial" w:cs="Arial"/>
                <w:sz w:val="22"/>
                <w:szCs w:val="22"/>
                <w:lang w:val="en-GB"/>
              </w:rPr>
              <w:t>3</w:t>
            </w:r>
          </w:p>
        </w:tc>
        <w:tc>
          <w:tcPr>
            <w:tcW w:w="949" w:type="pct"/>
          </w:tcPr>
          <w:p w14:paraId="33B80983"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E</w:t>
            </w:r>
          </w:p>
        </w:tc>
        <w:tc>
          <w:tcPr>
            <w:tcW w:w="721" w:type="pct"/>
          </w:tcPr>
          <w:p w14:paraId="4BDB5498" w14:textId="77777777" w:rsidR="00D6410F" w:rsidRPr="00D6410F" w:rsidRDefault="00D6410F" w:rsidP="00705980">
            <w:pPr>
              <w:jc w:val="center"/>
              <w:rPr>
                <w:rFonts w:ascii="Arial" w:hAnsi="Arial" w:cs="Arial"/>
                <w:sz w:val="22"/>
                <w:szCs w:val="22"/>
                <w:lang w:val="en-GB"/>
              </w:rPr>
            </w:pPr>
          </w:p>
        </w:tc>
      </w:tr>
      <w:tr w:rsidR="00ED0EA8" w:rsidRPr="003C549C" w14:paraId="65A75AC3" w14:textId="77777777" w:rsidTr="00D55B69">
        <w:trPr>
          <w:cantSplit/>
        </w:trPr>
        <w:tc>
          <w:tcPr>
            <w:tcW w:w="2294" w:type="pct"/>
          </w:tcPr>
          <w:p w14:paraId="30CEBEB7" w14:textId="77777777" w:rsidR="00D6410F" w:rsidRPr="00D6410F" w:rsidRDefault="00D6410F" w:rsidP="00705980">
            <w:pPr>
              <w:rPr>
                <w:rFonts w:ascii="Arial" w:hAnsi="Arial" w:cs="Arial"/>
                <w:sz w:val="22"/>
                <w:szCs w:val="22"/>
                <w:lang w:val="en-GB"/>
              </w:rPr>
            </w:pPr>
            <w:r w:rsidRPr="00D6410F">
              <w:rPr>
                <w:rFonts w:ascii="Arial" w:hAnsi="Arial" w:cs="Arial"/>
                <w:sz w:val="22"/>
                <w:szCs w:val="22"/>
                <w:lang w:val="en-GB"/>
              </w:rPr>
              <w:t>1,4-diklooribentseeni</w:t>
            </w:r>
          </w:p>
        </w:tc>
        <w:tc>
          <w:tcPr>
            <w:tcW w:w="1037" w:type="pct"/>
          </w:tcPr>
          <w:p w14:paraId="3A41E40D"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0</w:t>
            </w:r>
            <w:r w:rsidR="00CC6BA2">
              <w:rPr>
                <w:rFonts w:ascii="Arial" w:hAnsi="Arial" w:cs="Arial"/>
                <w:sz w:val="22"/>
                <w:szCs w:val="22"/>
                <w:lang w:val="en-GB"/>
              </w:rPr>
              <w:t>,</w:t>
            </w:r>
            <w:r w:rsidRPr="00D6410F">
              <w:rPr>
                <w:rFonts w:ascii="Arial" w:hAnsi="Arial" w:cs="Arial"/>
                <w:sz w:val="22"/>
                <w:szCs w:val="22"/>
                <w:lang w:val="en-GB"/>
              </w:rPr>
              <w:t>1</w:t>
            </w:r>
          </w:p>
        </w:tc>
        <w:tc>
          <w:tcPr>
            <w:tcW w:w="949" w:type="pct"/>
          </w:tcPr>
          <w:p w14:paraId="061D6CA7"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E</w:t>
            </w:r>
          </w:p>
        </w:tc>
        <w:tc>
          <w:tcPr>
            <w:tcW w:w="721" w:type="pct"/>
          </w:tcPr>
          <w:p w14:paraId="2916C19D" w14:textId="77777777" w:rsidR="00D6410F" w:rsidRPr="00D6410F" w:rsidRDefault="00D6410F" w:rsidP="00705980">
            <w:pPr>
              <w:jc w:val="center"/>
              <w:rPr>
                <w:rFonts w:ascii="Arial" w:hAnsi="Arial" w:cs="Arial"/>
                <w:sz w:val="22"/>
                <w:szCs w:val="22"/>
                <w:lang w:val="en-GB"/>
              </w:rPr>
            </w:pPr>
          </w:p>
        </w:tc>
      </w:tr>
      <w:tr w:rsidR="00ED0EA8" w:rsidRPr="003C549C" w14:paraId="3C432AD4" w14:textId="77777777" w:rsidTr="00D55B69">
        <w:trPr>
          <w:cantSplit/>
          <w:trHeight w:val="98"/>
        </w:trPr>
        <w:tc>
          <w:tcPr>
            <w:tcW w:w="2294" w:type="pct"/>
          </w:tcPr>
          <w:p w14:paraId="701B5AE0"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Triklooribentseeni</w:t>
            </w:r>
            <w:proofErr w:type="spellEnd"/>
            <w:r w:rsidRPr="00D6410F">
              <w:rPr>
                <w:rFonts w:ascii="Arial" w:hAnsi="Arial" w:cs="Arial"/>
                <w:sz w:val="22"/>
                <w:szCs w:val="22"/>
                <w:lang w:val="en-GB"/>
              </w:rPr>
              <w:t xml:space="preserve"> (∑1,2,3-, 1,2,4- </w:t>
            </w:r>
            <w:proofErr w:type="spellStart"/>
            <w:r w:rsidRPr="00D6410F">
              <w:rPr>
                <w:rFonts w:ascii="Arial" w:hAnsi="Arial" w:cs="Arial"/>
                <w:sz w:val="22"/>
                <w:szCs w:val="22"/>
                <w:lang w:val="en-GB"/>
              </w:rPr>
              <w:t>ja</w:t>
            </w:r>
            <w:proofErr w:type="spellEnd"/>
            <w:r w:rsidRPr="00D6410F">
              <w:rPr>
                <w:rFonts w:ascii="Arial" w:hAnsi="Arial" w:cs="Arial"/>
                <w:sz w:val="22"/>
                <w:szCs w:val="22"/>
                <w:lang w:val="en-GB"/>
              </w:rPr>
              <w:t xml:space="preserve"> 1,3,5-triklooribentseeni</w:t>
            </w:r>
          </w:p>
        </w:tc>
        <w:tc>
          <w:tcPr>
            <w:tcW w:w="1037" w:type="pct"/>
          </w:tcPr>
          <w:p w14:paraId="535A4EF1"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2</w:t>
            </w:r>
            <w:r w:rsidR="00CC6BA2">
              <w:rPr>
                <w:rFonts w:ascii="Arial" w:hAnsi="Arial" w:cs="Arial"/>
                <w:sz w:val="22"/>
                <w:szCs w:val="22"/>
                <w:lang w:val="en-GB"/>
              </w:rPr>
              <w:t>,</w:t>
            </w:r>
            <w:r w:rsidRPr="00D6410F">
              <w:rPr>
                <w:rFonts w:ascii="Arial" w:hAnsi="Arial" w:cs="Arial"/>
                <w:sz w:val="22"/>
                <w:szCs w:val="22"/>
                <w:lang w:val="en-GB"/>
              </w:rPr>
              <w:t>5*</w:t>
            </w:r>
          </w:p>
        </w:tc>
        <w:tc>
          <w:tcPr>
            <w:tcW w:w="949" w:type="pct"/>
          </w:tcPr>
          <w:p w14:paraId="789D9A66"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B</w:t>
            </w:r>
          </w:p>
        </w:tc>
        <w:tc>
          <w:tcPr>
            <w:tcW w:w="721" w:type="pct"/>
          </w:tcPr>
          <w:p w14:paraId="74869460" w14:textId="77777777" w:rsidR="00D6410F" w:rsidRPr="00D6410F" w:rsidRDefault="00D6410F" w:rsidP="00705980">
            <w:pPr>
              <w:jc w:val="center"/>
              <w:rPr>
                <w:rFonts w:ascii="Arial" w:hAnsi="Arial" w:cs="Arial"/>
                <w:sz w:val="22"/>
                <w:szCs w:val="22"/>
                <w:lang w:val="en-GB"/>
              </w:rPr>
            </w:pPr>
          </w:p>
        </w:tc>
      </w:tr>
      <w:tr w:rsidR="00ED0EA8" w:rsidRPr="003C549C" w14:paraId="553CCB75" w14:textId="77777777" w:rsidTr="00D55B69">
        <w:trPr>
          <w:cantSplit/>
          <w:trHeight w:val="81"/>
        </w:trPr>
        <w:tc>
          <w:tcPr>
            <w:tcW w:w="2294" w:type="pct"/>
          </w:tcPr>
          <w:p w14:paraId="0C0E4CEE"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Pentaklooribentseeni</w:t>
            </w:r>
            <w:proofErr w:type="spellEnd"/>
          </w:p>
        </w:tc>
        <w:tc>
          <w:tcPr>
            <w:tcW w:w="1037" w:type="pct"/>
          </w:tcPr>
          <w:p w14:paraId="4464ACB0"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1</w:t>
            </w:r>
            <w:r w:rsidR="00CC6BA2">
              <w:rPr>
                <w:rFonts w:ascii="Arial" w:hAnsi="Arial" w:cs="Arial"/>
                <w:sz w:val="22"/>
                <w:szCs w:val="22"/>
                <w:lang w:val="en-GB"/>
              </w:rPr>
              <w:t>,</w:t>
            </w:r>
            <w:r w:rsidRPr="00D6410F">
              <w:rPr>
                <w:rFonts w:ascii="Arial" w:hAnsi="Arial" w:cs="Arial"/>
                <w:sz w:val="22"/>
                <w:szCs w:val="22"/>
                <w:lang w:val="en-GB"/>
              </w:rPr>
              <w:t>2*</w:t>
            </w:r>
          </w:p>
        </w:tc>
        <w:tc>
          <w:tcPr>
            <w:tcW w:w="949" w:type="pct"/>
          </w:tcPr>
          <w:p w14:paraId="430505FE"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C</w:t>
            </w:r>
          </w:p>
        </w:tc>
        <w:tc>
          <w:tcPr>
            <w:tcW w:w="721" w:type="pct"/>
          </w:tcPr>
          <w:p w14:paraId="187F57B8" w14:textId="77777777" w:rsidR="00D6410F" w:rsidRPr="00D6410F" w:rsidRDefault="00D6410F" w:rsidP="00705980">
            <w:pPr>
              <w:jc w:val="center"/>
              <w:rPr>
                <w:rFonts w:ascii="Arial" w:hAnsi="Arial" w:cs="Arial"/>
                <w:sz w:val="22"/>
                <w:szCs w:val="22"/>
                <w:lang w:val="en-GB"/>
              </w:rPr>
            </w:pPr>
          </w:p>
        </w:tc>
      </w:tr>
      <w:tr w:rsidR="00ED0EA8" w:rsidRPr="003C549C" w14:paraId="47D5FA0A" w14:textId="77777777" w:rsidTr="00D55B69">
        <w:trPr>
          <w:cantSplit/>
          <w:trHeight w:val="70"/>
        </w:trPr>
        <w:tc>
          <w:tcPr>
            <w:tcW w:w="2294" w:type="pct"/>
          </w:tcPr>
          <w:p w14:paraId="50BD39CB"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Heksaklooribentseeni</w:t>
            </w:r>
            <w:proofErr w:type="spellEnd"/>
            <w:r w:rsidRPr="00D6410F">
              <w:rPr>
                <w:rFonts w:ascii="Arial" w:hAnsi="Arial" w:cs="Arial"/>
                <w:sz w:val="22"/>
                <w:szCs w:val="22"/>
                <w:lang w:val="en-GB"/>
              </w:rPr>
              <w:t xml:space="preserve"> </w:t>
            </w:r>
          </w:p>
        </w:tc>
        <w:tc>
          <w:tcPr>
            <w:tcW w:w="1037" w:type="pct"/>
          </w:tcPr>
          <w:p w14:paraId="4CAF88BA"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0</w:t>
            </w:r>
            <w:r w:rsidR="00CC6BA2">
              <w:rPr>
                <w:rFonts w:ascii="Arial" w:hAnsi="Arial" w:cs="Arial"/>
                <w:sz w:val="22"/>
                <w:szCs w:val="22"/>
                <w:lang w:val="en-GB"/>
              </w:rPr>
              <w:t>,</w:t>
            </w:r>
            <w:r w:rsidRPr="00D6410F">
              <w:rPr>
                <w:rFonts w:ascii="Arial" w:hAnsi="Arial" w:cs="Arial"/>
                <w:sz w:val="22"/>
                <w:szCs w:val="22"/>
                <w:lang w:val="en-GB"/>
              </w:rPr>
              <w:t>024</w:t>
            </w:r>
          </w:p>
        </w:tc>
        <w:tc>
          <w:tcPr>
            <w:tcW w:w="949" w:type="pct"/>
          </w:tcPr>
          <w:p w14:paraId="6843B7AD"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C</w:t>
            </w:r>
          </w:p>
        </w:tc>
        <w:tc>
          <w:tcPr>
            <w:tcW w:w="721" w:type="pct"/>
          </w:tcPr>
          <w:p w14:paraId="54738AF4" w14:textId="77777777" w:rsidR="00D6410F" w:rsidRPr="00D6410F" w:rsidRDefault="00D6410F" w:rsidP="00705980">
            <w:pPr>
              <w:jc w:val="center"/>
              <w:rPr>
                <w:rFonts w:ascii="Arial" w:hAnsi="Arial" w:cs="Arial"/>
                <w:sz w:val="22"/>
                <w:szCs w:val="22"/>
                <w:lang w:val="en-GB"/>
              </w:rPr>
            </w:pPr>
          </w:p>
        </w:tc>
      </w:tr>
      <w:tr w:rsidR="00ED0EA8" w:rsidRPr="003C549C" w14:paraId="656A84C7" w14:textId="77777777" w:rsidTr="00D55B69">
        <w:trPr>
          <w:cantSplit/>
        </w:trPr>
        <w:tc>
          <w:tcPr>
            <w:tcW w:w="2294" w:type="pct"/>
          </w:tcPr>
          <w:p w14:paraId="64A1E688" w14:textId="77777777" w:rsidR="00D6410F" w:rsidRPr="00D6410F" w:rsidRDefault="00D6410F" w:rsidP="00705980">
            <w:pPr>
              <w:rPr>
                <w:rFonts w:ascii="Arial" w:hAnsi="Arial" w:cs="Arial"/>
                <w:b/>
                <w:sz w:val="22"/>
                <w:szCs w:val="22"/>
                <w:lang w:val="en-GB"/>
              </w:rPr>
            </w:pPr>
            <w:proofErr w:type="spellStart"/>
            <w:r w:rsidRPr="00D6410F">
              <w:rPr>
                <w:rFonts w:ascii="Arial" w:hAnsi="Arial" w:cs="Arial"/>
                <w:b/>
                <w:sz w:val="22"/>
                <w:szCs w:val="22"/>
                <w:lang w:val="en-GB"/>
              </w:rPr>
              <w:t>Kloorifenolit</w:t>
            </w:r>
            <w:proofErr w:type="spellEnd"/>
          </w:p>
        </w:tc>
        <w:tc>
          <w:tcPr>
            <w:tcW w:w="1037" w:type="pct"/>
          </w:tcPr>
          <w:p w14:paraId="46ABBD8F" w14:textId="77777777" w:rsidR="00D6410F" w:rsidRPr="00D6410F" w:rsidRDefault="00D6410F" w:rsidP="00705980">
            <w:pPr>
              <w:jc w:val="center"/>
              <w:rPr>
                <w:rFonts w:ascii="Arial" w:hAnsi="Arial" w:cs="Arial"/>
                <w:sz w:val="22"/>
                <w:szCs w:val="22"/>
                <w:lang w:val="en-GB"/>
              </w:rPr>
            </w:pPr>
          </w:p>
        </w:tc>
        <w:tc>
          <w:tcPr>
            <w:tcW w:w="949" w:type="pct"/>
          </w:tcPr>
          <w:p w14:paraId="06BBA33E" w14:textId="77777777" w:rsidR="00D6410F" w:rsidRPr="00D6410F" w:rsidRDefault="00D6410F" w:rsidP="00705980">
            <w:pPr>
              <w:jc w:val="center"/>
              <w:rPr>
                <w:rFonts w:ascii="Arial" w:hAnsi="Arial" w:cs="Arial"/>
                <w:sz w:val="22"/>
                <w:szCs w:val="22"/>
                <w:lang w:val="en-GB"/>
              </w:rPr>
            </w:pPr>
          </w:p>
        </w:tc>
        <w:tc>
          <w:tcPr>
            <w:tcW w:w="721" w:type="pct"/>
          </w:tcPr>
          <w:p w14:paraId="464FCBC1" w14:textId="77777777" w:rsidR="00D6410F" w:rsidRPr="00D6410F" w:rsidRDefault="00D6410F" w:rsidP="00705980">
            <w:pPr>
              <w:jc w:val="center"/>
              <w:rPr>
                <w:rFonts w:ascii="Arial" w:hAnsi="Arial" w:cs="Arial"/>
                <w:sz w:val="22"/>
                <w:szCs w:val="22"/>
                <w:lang w:val="en-GB"/>
              </w:rPr>
            </w:pPr>
          </w:p>
        </w:tc>
      </w:tr>
      <w:tr w:rsidR="00ED0EA8" w:rsidRPr="003C549C" w14:paraId="21A2050F" w14:textId="77777777" w:rsidTr="00D55B69">
        <w:trPr>
          <w:cantSplit/>
        </w:trPr>
        <w:tc>
          <w:tcPr>
            <w:tcW w:w="2294" w:type="pct"/>
          </w:tcPr>
          <w:p w14:paraId="4A1ACB5E"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Monokloorifenolit</w:t>
            </w:r>
            <w:proofErr w:type="spellEnd"/>
          </w:p>
        </w:tc>
        <w:tc>
          <w:tcPr>
            <w:tcW w:w="1037" w:type="pct"/>
          </w:tcPr>
          <w:p w14:paraId="5338ADFE"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0</w:t>
            </w:r>
            <w:r w:rsidR="00CC6BA2">
              <w:rPr>
                <w:rFonts w:ascii="Arial" w:hAnsi="Arial" w:cs="Arial"/>
                <w:sz w:val="22"/>
                <w:szCs w:val="22"/>
                <w:lang w:val="en-GB"/>
              </w:rPr>
              <w:t>,</w:t>
            </w:r>
            <w:r w:rsidRPr="00D6410F">
              <w:rPr>
                <w:rFonts w:ascii="Arial" w:hAnsi="Arial" w:cs="Arial"/>
                <w:sz w:val="22"/>
                <w:szCs w:val="22"/>
                <w:lang w:val="en-GB"/>
              </w:rPr>
              <w:t>05</w:t>
            </w:r>
          </w:p>
        </w:tc>
        <w:tc>
          <w:tcPr>
            <w:tcW w:w="949" w:type="pct"/>
          </w:tcPr>
          <w:p w14:paraId="75DB54F7"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B</w:t>
            </w:r>
          </w:p>
        </w:tc>
        <w:tc>
          <w:tcPr>
            <w:tcW w:w="721" w:type="pct"/>
          </w:tcPr>
          <w:p w14:paraId="5C8C6B09" w14:textId="77777777" w:rsidR="00D6410F" w:rsidRPr="00D6410F" w:rsidRDefault="00D6410F" w:rsidP="00705980">
            <w:pPr>
              <w:jc w:val="center"/>
              <w:rPr>
                <w:rFonts w:ascii="Arial" w:hAnsi="Arial" w:cs="Arial"/>
                <w:sz w:val="22"/>
                <w:szCs w:val="22"/>
                <w:lang w:val="en-GB"/>
              </w:rPr>
            </w:pPr>
          </w:p>
        </w:tc>
      </w:tr>
      <w:tr w:rsidR="00ED0EA8" w:rsidRPr="003C549C" w14:paraId="3F1BD57A" w14:textId="77777777" w:rsidTr="00D55B69">
        <w:trPr>
          <w:cantSplit/>
        </w:trPr>
        <w:tc>
          <w:tcPr>
            <w:tcW w:w="2294" w:type="pct"/>
          </w:tcPr>
          <w:p w14:paraId="30C457B4"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Dikloorifenolit</w:t>
            </w:r>
            <w:proofErr w:type="spellEnd"/>
            <w:r w:rsidRPr="00D6410F">
              <w:rPr>
                <w:rFonts w:ascii="Arial" w:hAnsi="Arial" w:cs="Arial"/>
                <w:sz w:val="22"/>
                <w:szCs w:val="22"/>
                <w:lang w:val="en-GB"/>
              </w:rPr>
              <w:t xml:space="preserve"> </w:t>
            </w:r>
          </w:p>
        </w:tc>
        <w:tc>
          <w:tcPr>
            <w:tcW w:w="1037" w:type="pct"/>
          </w:tcPr>
          <w:p w14:paraId="0F32952F"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2</w:t>
            </w:r>
            <w:r w:rsidR="00CC6BA2">
              <w:rPr>
                <w:rFonts w:ascii="Arial" w:hAnsi="Arial" w:cs="Arial"/>
                <w:sz w:val="22"/>
                <w:szCs w:val="22"/>
                <w:lang w:val="en-GB"/>
              </w:rPr>
              <w:t>,</w:t>
            </w:r>
            <w:r w:rsidRPr="00D6410F">
              <w:rPr>
                <w:rFonts w:ascii="Arial" w:hAnsi="Arial" w:cs="Arial"/>
                <w:sz w:val="22"/>
                <w:szCs w:val="22"/>
                <w:lang w:val="en-GB"/>
              </w:rPr>
              <w:t>7</w:t>
            </w:r>
          </w:p>
        </w:tc>
        <w:tc>
          <w:tcPr>
            <w:tcW w:w="949" w:type="pct"/>
          </w:tcPr>
          <w:p w14:paraId="1C43FD66"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B</w:t>
            </w:r>
          </w:p>
        </w:tc>
        <w:tc>
          <w:tcPr>
            <w:tcW w:w="721" w:type="pct"/>
          </w:tcPr>
          <w:p w14:paraId="3382A365" w14:textId="77777777" w:rsidR="00D6410F" w:rsidRPr="00D6410F" w:rsidRDefault="00D6410F" w:rsidP="00705980">
            <w:pPr>
              <w:jc w:val="center"/>
              <w:rPr>
                <w:rFonts w:ascii="Arial" w:hAnsi="Arial" w:cs="Arial"/>
                <w:sz w:val="22"/>
                <w:szCs w:val="22"/>
                <w:lang w:val="en-GB"/>
              </w:rPr>
            </w:pPr>
          </w:p>
        </w:tc>
      </w:tr>
      <w:tr w:rsidR="00ED0EA8" w:rsidRPr="003C549C" w14:paraId="21ED5B96" w14:textId="77777777" w:rsidTr="00D55B69">
        <w:trPr>
          <w:cantSplit/>
        </w:trPr>
        <w:tc>
          <w:tcPr>
            <w:tcW w:w="2294" w:type="pct"/>
          </w:tcPr>
          <w:p w14:paraId="4907C23F" w14:textId="77777777" w:rsidR="00D6410F" w:rsidRPr="00D6410F" w:rsidRDefault="00D6410F" w:rsidP="00705980">
            <w:pPr>
              <w:rPr>
                <w:rFonts w:ascii="Arial" w:hAnsi="Arial" w:cs="Arial"/>
                <w:sz w:val="22"/>
                <w:szCs w:val="22"/>
                <w:lang w:val="sv-SE"/>
              </w:rPr>
            </w:pPr>
            <w:r w:rsidRPr="00D6410F">
              <w:rPr>
                <w:rFonts w:ascii="Arial" w:hAnsi="Arial" w:cs="Arial"/>
                <w:sz w:val="22"/>
                <w:szCs w:val="22"/>
                <w:lang w:val="sv-SE"/>
              </w:rPr>
              <w:t xml:space="preserve">∑Tri-, tetra- ja </w:t>
            </w:r>
            <w:proofErr w:type="spellStart"/>
            <w:r w:rsidRPr="00D6410F">
              <w:rPr>
                <w:rFonts w:ascii="Arial" w:hAnsi="Arial" w:cs="Arial"/>
                <w:sz w:val="22"/>
                <w:szCs w:val="22"/>
                <w:lang w:val="sv-SE"/>
              </w:rPr>
              <w:t>pentakloorifenoli</w:t>
            </w:r>
            <w:proofErr w:type="spellEnd"/>
          </w:p>
        </w:tc>
        <w:tc>
          <w:tcPr>
            <w:tcW w:w="1037" w:type="pct"/>
          </w:tcPr>
          <w:p w14:paraId="63896FD9"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5*</w:t>
            </w:r>
          </w:p>
        </w:tc>
        <w:tc>
          <w:tcPr>
            <w:tcW w:w="949" w:type="pct"/>
          </w:tcPr>
          <w:p w14:paraId="4D76284F"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A</w:t>
            </w:r>
          </w:p>
        </w:tc>
        <w:tc>
          <w:tcPr>
            <w:tcW w:w="721" w:type="pct"/>
          </w:tcPr>
          <w:p w14:paraId="5C71F136" w14:textId="77777777" w:rsidR="00D6410F" w:rsidRPr="00D6410F" w:rsidRDefault="00D6410F" w:rsidP="00705980">
            <w:pPr>
              <w:jc w:val="center"/>
              <w:rPr>
                <w:rFonts w:ascii="Arial" w:hAnsi="Arial" w:cs="Arial"/>
                <w:sz w:val="22"/>
                <w:szCs w:val="22"/>
                <w:lang w:val="en-GB"/>
              </w:rPr>
            </w:pPr>
          </w:p>
        </w:tc>
      </w:tr>
      <w:tr w:rsidR="00ED0EA8" w:rsidRPr="003C549C" w14:paraId="54433109" w14:textId="77777777" w:rsidTr="00D55B69">
        <w:trPr>
          <w:cantSplit/>
          <w:trHeight w:val="164"/>
        </w:trPr>
        <w:tc>
          <w:tcPr>
            <w:tcW w:w="2294" w:type="pct"/>
          </w:tcPr>
          <w:p w14:paraId="6C6CD6B9" w14:textId="77777777" w:rsidR="00D6410F" w:rsidRPr="00D6410F" w:rsidRDefault="00D6410F" w:rsidP="00705980">
            <w:pPr>
              <w:rPr>
                <w:rFonts w:ascii="Arial" w:hAnsi="Arial" w:cs="Arial"/>
                <w:b/>
                <w:sz w:val="22"/>
                <w:szCs w:val="22"/>
                <w:lang w:val="en-GB"/>
              </w:rPr>
            </w:pPr>
            <w:proofErr w:type="spellStart"/>
            <w:r w:rsidRPr="00D6410F">
              <w:rPr>
                <w:rFonts w:ascii="Arial" w:hAnsi="Arial" w:cs="Arial"/>
                <w:b/>
                <w:sz w:val="22"/>
                <w:szCs w:val="22"/>
                <w:lang w:val="en-GB"/>
              </w:rPr>
              <w:t>Oksygenaatit</w:t>
            </w:r>
            <w:proofErr w:type="spellEnd"/>
          </w:p>
        </w:tc>
        <w:tc>
          <w:tcPr>
            <w:tcW w:w="1037" w:type="pct"/>
          </w:tcPr>
          <w:p w14:paraId="62199465" w14:textId="77777777" w:rsidR="00D6410F" w:rsidRPr="00D6410F" w:rsidRDefault="00D6410F" w:rsidP="00705980">
            <w:pPr>
              <w:jc w:val="center"/>
              <w:rPr>
                <w:rFonts w:ascii="Arial" w:hAnsi="Arial" w:cs="Arial"/>
                <w:sz w:val="22"/>
                <w:szCs w:val="22"/>
                <w:lang w:val="en-GB"/>
              </w:rPr>
            </w:pPr>
          </w:p>
        </w:tc>
        <w:tc>
          <w:tcPr>
            <w:tcW w:w="949" w:type="pct"/>
          </w:tcPr>
          <w:p w14:paraId="0DA123B1" w14:textId="77777777" w:rsidR="00D6410F" w:rsidRPr="00D6410F" w:rsidRDefault="00D6410F" w:rsidP="00705980">
            <w:pPr>
              <w:jc w:val="center"/>
              <w:rPr>
                <w:rFonts w:ascii="Arial" w:hAnsi="Arial" w:cs="Arial"/>
                <w:sz w:val="22"/>
                <w:szCs w:val="22"/>
                <w:lang w:val="en-GB"/>
              </w:rPr>
            </w:pPr>
          </w:p>
        </w:tc>
        <w:tc>
          <w:tcPr>
            <w:tcW w:w="721" w:type="pct"/>
          </w:tcPr>
          <w:p w14:paraId="4C4CEA3D" w14:textId="77777777" w:rsidR="00D6410F" w:rsidRPr="00D6410F" w:rsidRDefault="00D6410F" w:rsidP="00705980">
            <w:pPr>
              <w:jc w:val="center"/>
              <w:rPr>
                <w:rFonts w:ascii="Arial" w:hAnsi="Arial" w:cs="Arial"/>
                <w:sz w:val="22"/>
                <w:szCs w:val="22"/>
                <w:lang w:val="en-GB"/>
              </w:rPr>
            </w:pPr>
          </w:p>
        </w:tc>
      </w:tr>
      <w:tr w:rsidR="00ED0EA8" w:rsidRPr="003C549C" w14:paraId="1EE4A2EA" w14:textId="77777777" w:rsidTr="00D55B69">
        <w:trPr>
          <w:cantSplit/>
          <w:trHeight w:val="164"/>
        </w:trPr>
        <w:tc>
          <w:tcPr>
            <w:tcW w:w="2294" w:type="pct"/>
          </w:tcPr>
          <w:p w14:paraId="6940C1D0" w14:textId="77777777" w:rsidR="00D6410F" w:rsidRPr="00D6410F" w:rsidRDefault="00D6410F" w:rsidP="00705980">
            <w:pPr>
              <w:rPr>
                <w:rFonts w:ascii="Arial" w:hAnsi="Arial" w:cs="Arial"/>
                <w:sz w:val="22"/>
                <w:szCs w:val="22"/>
                <w:lang w:val="en-GB"/>
              </w:rPr>
            </w:pPr>
            <w:r w:rsidRPr="00D6410F">
              <w:rPr>
                <w:rFonts w:ascii="Arial" w:hAnsi="Arial" w:cs="Arial"/>
                <w:sz w:val="22"/>
                <w:szCs w:val="22"/>
                <w:lang w:val="en-GB"/>
              </w:rPr>
              <w:lastRenderedPageBreak/>
              <w:t>MTBE (</w:t>
            </w:r>
            <w:proofErr w:type="spellStart"/>
            <w:r w:rsidRPr="00D6410F">
              <w:rPr>
                <w:rFonts w:ascii="Arial" w:hAnsi="Arial" w:cs="Arial"/>
                <w:sz w:val="22"/>
                <w:szCs w:val="22"/>
                <w:lang w:val="en-GB"/>
              </w:rPr>
              <w:t>metyyli</w:t>
            </w:r>
            <w:proofErr w:type="spellEnd"/>
            <w:r w:rsidRPr="00D6410F">
              <w:rPr>
                <w:rFonts w:ascii="Arial" w:hAnsi="Arial" w:cs="Arial"/>
                <w:sz w:val="22"/>
                <w:szCs w:val="22"/>
                <w:lang w:val="en-GB"/>
              </w:rPr>
              <w:t>-tert-</w:t>
            </w:r>
            <w:proofErr w:type="spellStart"/>
            <w:r w:rsidRPr="00D6410F">
              <w:rPr>
                <w:rFonts w:ascii="Arial" w:hAnsi="Arial" w:cs="Arial"/>
                <w:sz w:val="22"/>
                <w:szCs w:val="22"/>
                <w:lang w:val="en-GB"/>
              </w:rPr>
              <w:t>butyylieetteri</w:t>
            </w:r>
            <w:proofErr w:type="spellEnd"/>
            <w:r w:rsidRPr="00D6410F">
              <w:rPr>
                <w:rFonts w:ascii="Arial" w:hAnsi="Arial" w:cs="Arial"/>
                <w:sz w:val="22"/>
                <w:szCs w:val="22"/>
                <w:lang w:val="en-GB"/>
              </w:rPr>
              <w:t>)</w:t>
            </w:r>
          </w:p>
        </w:tc>
        <w:tc>
          <w:tcPr>
            <w:tcW w:w="1037" w:type="pct"/>
          </w:tcPr>
          <w:p w14:paraId="7E7FE0CB"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7</w:t>
            </w:r>
            <w:r w:rsidR="00CC6BA2">
              <w:rPr>
                <w:rFonts w:ascii="Arial" w:hAnsi="Arial" w:cs="Arial"/>
                <w:sz w:val="22"/>
                <w:szCs w:val="22"/>
                <w:lang w:val="en-GB"/>
              </w:rPr>
              <w:t>,</w:t>
            </w:r>
            <w:r w:rsidRPr="00D6410F">
              <w:rPr>
                <w:rFonts w:ascii="Arial" w:hAnsi="Arial" w:cs="Arial"/>
                <w:sz w:val="22"/>
                <w:szCs w:val="22"/>
                <w:lang w:val="en-GB"/>
              </w:rPr>
              <w:t>5</w:t>
            </w:r>
          </w:p>
        </w:tc>
        <w:tc>
          <w:tcPr>
            <w:tcW w:w="949" w:type="pct"/>
          </w:tcPr>
          <w:p w14:paraId="5BBC08D7"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B</w:t>
            </w:r>
          </w:p>
        </w:tc>
        <w:tc>
          <w:tcPr>
            <w:tcW w:w="721" w:type="pct"/>
          </w:tcPr>
          <w:p w14:paraId="50895670" w14:textId="77777777" w:rsidR="00D6410F" w:rsidRPr="00D6410F" w:rsidRDefault="00D6410F" w:rsidP="00705980">
            <w:pPr>
              <w:jc w:val="center"/>
              <w:rPr>
                <w:rFonts w:ascii="Arial" w:hAnsi="Arial" w:cs="Arial"/>
                <w:sz w:val="22"/>
                <w:szCs w:val="22"/>
                <w:lang w:val="en-GB"/>
              </w:rPr>
            </w:pPr>
          </w:p>
        </w:tc>
      </w:tr>
      <w:tr w:rsidR="00ED0EA8" w:rsidRPr="003C549C" w14:paraId="232B416A" w14:textId="77777777" w:rsidTr="00D55B69">
        <w:trPr>
          <w:cantSplit/>
          <w:trHeight w:val="162"/>
        </w:trPr>
        <w:tc>
          <w:tcPr>
            <w:tcW w:w="2294" w:type="pct"/>
          </w:tcPr>
          <w:p w14:paraId="6CCCEB67" w14:textId="77777777" w:rsidR="00D6410F" w:rsidRPr="00D6410F" w:rsidRDefault="00D6410F" w:rsidP="00705980">
            <w:pPr>
              <w:rPr>
                <w:rFonts w:ascii="Arial" w:hAnsi="Arial" w:cs="Arial"/>
                <w:sz w:val="22"/>
                <w:szCs w:val="22"/>
                <w:lang w:val="en-GB"/>
              </w:rPr>
            </w:pPr>
            <w:r w:rsidRPr="00D6410F">
              <w:rPr>
                <w:rFonts w:ascii="Arial" w:hAnsi="Arial" w:cs="Arial"/>
                <w:sz w:val="22"/>
                <w:szCs w:val="22"/>
                <w:lang w:val="en-GB"/>
              </w:rPr>
              <w:t>TAME (tert-</w:t>
            </w:r>
            <w:proofErr w:type="spellStart"/>
            <w:r w:rsidRPr="00D6410F">
              <w:rPr>
                <w:rFonts w:ascii="Arial" w:hAnsi="Arial" w:cs="Arial"/>
                <w:sz w:val="22"/>
                <w:szCs w:val="22"/>
                <w:lang w:val="en-GB"/>
              </w:rPr>
              <w:t>amyylimetyylieetteri</w:t>
            </w:r>
            <w:proofErr w:type="spellEnd"/>
            <w:r w:rsidRPr="00D6410F">
              <w:rPr>
                <w:rFonts w:ascii="Arial" w:hAnsi="Arial" w:cs="Arial"/>
                <w:sz w:val="22"/>
                <w:szCs w:val="22"/>
                <w:lang w:val="en-GB"/>
              </w:rPr>
              <w:t>)</w:t>
            </w:r>
          </w:p>
        </w:tc>
        <w:tc>
          <w:tcPr>
            <w:tcW w:w="1037" w:type="pct"/>
          </w:tcPr>
          <w:p w14:paraId="3F48C20F"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60</w:t>
            </w:r>
          </w:p>
        </w:tc>
        <w:tc>
          <w:tcPr>
            <w:tcW w:w="949" w:type="pct"/>
          </w:tcPr>
          <w:p w14:paraId="1A62820E"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B</w:t>
            </w:r>
          </w:p>
        </w:tc>
        <w:tc>
          <w:tcPr>
            <w:tcW w:w="721" w:type="pct"/>
          </w:tcPr>
          <w:p w14:paraId="38C1F859" w14:textId="77777777" w:rsidR="00D6410F" w:rsidRPr="00D6410F" w:rsidRDefault="00D6410F" w:rsidP="00705980">
            <w:pPr>
              <w:jc w:val="center"/>
              <w:rPr>
                <w:rFonts w:ascii="Arial" w:hAnsi="Arial" w:cs="Arial"/>
                <w:sz w:val="22"/>
                <w:szCs w:val="22"/>
                <w:lang w:val="en-GB"/>
              </w:rPr>
            </w:pPr>
          </w:p>
        </w:tc>
      </w:tr>
      <w:tr w:rsidR="00ED0EA8" w:rsidRPr="003C549C" w14:paraId="71FCF84C" w14:textId="77777777" w:rsidTr="00D55B69">
        <w:trPr>
          <w:cantSplit/>
          <w:trHeight w:val="162"/>
        </w:trPr>
        <w:tc>
          <w:tcPr>
            <w:tcW w:w="2294" w:type="pct"/>
          </w:tcPr>
          <w:p w14:paraId="38BF09B8" w14:textId="77777777" w:rsidR="00D6410F" w:rsidRPr="00D6410F" w:rsidRDefault="00D6410F" w:rsidP="00705980">
            <w:pPr>
              <w:rPr>
                <w:rFonts w:ascii="Arial" w:hAnsi="Arial" w:cs="Arial"/>
                <w:sz w:val="22"/>
                <w:szCs w:val="22"/>
                <w:lang w:val="en-GB"/>
              </w:rPr>
            </w:pPr>
            <w:proofErr w:type="spellStart"/>
            <w:r w:rsidRPr="00D6410F">
              <w:rPr>
                <w:rFonts w:ascii="Arial" w:hAnsi="Arial" w:cs="Arial"/>
                <w:sz w:val="22"/>
                <w:szCs w:val="22"/>
                <w:lang w:val="en-GB"/>
              </w:rPr>
              <w:t>Öljyjakeet</w:t>
            </w:r>
            <w:proofErr w:type="spellEnd"/>
            <w:r w:rsidRPr="00D6410F">
              <w:rPr>
                <w:rFonts w:ascii="Arial" w:hAnsi="Arial" w:cs="Arial"/>
                <w:sz w:val="22"/>
                <w:szCs w:val="22"/>
                <w:lang w:val="en-GB"/>
              </w:rPr>
              <w:t xml:space="preserve"> (C10-40) </w:t>
            </w:r>
          </w:p>
        </w:tc>
        <w:tc>
          <w:tcPr>
            <w:tcW w:w="1037" w:type="pct"/>
          </w:tcPr>
          <w:p w14:paraId="68861898"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50</w:t>
            </w:r>
          </w:p>
        </w:tc>
        <w:tc>
          <w:tcPr>
            <w:tcW w:w="949" w:type="pct"/>
          </w:tcPr>
          <w:p w14:paraId="28F8B1D3" w14:textId="77777777" w:rsidR="00D6410F" w:rsidRPr="00D6410F" w:rsidRDefault="00D6410F" w:rsidP="00705980">
            <w:pPr>
              <w:jc w:val="center"/>
              <w:rPr>
                <w:rFonts w:ascii="Arial" w:hAnsi="Arial" w:cs="Arial"/>
                <w:sz w:val="22"/>
                <w:szCs w:val="22"/>
                <w:lang w:val="en-GB"/>
              </w:rPr>
            </w:pPr>
            <w:r w:rsidRPr="00D6410F">
              <w:rPr>
                <w:rFonts w:ascii="Arial" w:hAnsi="Arial" w:cs="Arial"/>
                <w:sz w:val="22"/>
                <w:szCs w:val="22"/>
                <w:lang w:val="en-GB"/>
              </w:rPr>
              <w:t>C</w:t>
            </w:r>
          </w:p>
        </w:tc>
        <w:tc>
          <w:tcPr>
            <w:tcW w:w="721" w:type="pct"/>
          </w:tcPr>
          <w:p w14:paraId="0C8FE7CE" w14:textId="77777777" w:rsidR="00D6410F" w:rsidRPr="00D6410F" w:rsidRDefault="00D6410F" w:rsidP="00705980">
            <w:pPr>
              <w:jc w:val="center"/>
              <w:rPr>
                <w:rFonts w:ascii="Arial" w:hAnsi="Arial" w:cs="Arial"/>
                <w:sz w:val="22"/>
                <w:szCs w:val="22"/>
                <w:lang w:val="en-GB"/>
              </w:rPr>
            </w:pPr>
          </w:p>
        </w:tc>
      </w:tr>
      <w:tr w:rsidR="00ED0EA8" w:rsidRPr="003C549C" w14:paraId="24B13D23" w14:textId="77777777" w:rsidTr="00D55B69">
        <w:trPr>
          <w:cantSplit/>
          <w:trHeight w:val="162"/>
        </w:trPr>
        <w:tc>
          <w:tcPr>
            <w:tcW w:w="2294" w:type="pct"/>
          </w:tcPr>
          <w:p w14:paraId="09EB0754" w14:textId="14C62208" w:rsidR="00DB150D" w:rsidRPr="000823F5" w:rsidRDefault="00DB150D" w:rsidP="00705980">
            <w:pPr>
              <w:rPr>
                <w:rFonts w:ascii="Arial" w:hAnsi="Arial" w:cs="Arial"/>
                <w:b/>
                <w:bCs/>
                <w:sz w:val="22"/>
                <w:szCs w:val="22"/>
                <w:lang w:val="en-GB"/>
              </w:rPr>
            </w:pPr>
            <w:proofErr w:type="spellStart"/>
            <w:r w:rsidRPr="000823F5">
              <w:rPr>
                <w:rFonts w:ascii="Arial" w:hAnsi="Arial" w:cs="Arial"/>
                <w:b/>
                <w:bCs/>
                <w:sz w:val="22"/>
                <w:szCs w:val="22"/>
                <w:lang w:val="en-GB"/>
              </w:rPr>
              <w:t>Räjähdysaineet</w:t>
            </w:r>
            <w:proofErr w:type="spellEnd"/>
          </w:p>
        </w:tc>
        <w:tc>
          <w:tcPr>
            <w:tcW w:w="1037" w:type="pct"/>
          </w:tcPr>
          <w:p w14:paraId="1884E9E6" w14:textId="77777777" w:rsidR="00DB150D" w:rsidRPr="00D6410F" w:rsidRDefault="00DB150D" w:rsidP="00705980">
            <w:pPr>
              <w:jc w:val="center"/>
              <w:rPr>
                <w:rFonts w:ascii="Arial" w:hAnsi="Arial" w:cs="Arial"/>
                <w:sz w:val="22"/>
                <w:szCs w:val="22"/>
                <w:lang w:val="en-GB"/>
              </w:rPr>
            </w:pPr>
          </w:p>
        </w:tc>
        <w:tc>
          <w:tcPr>
            <w:tcW w:w="949" w:type="pct"/>
          </w:tcPr>
          <w:p w14:paraId="3E0DE1DD" w14:textId="77777777" w:rsidR="00DB150D" w:rsidRPr="00D6410F" w:rsidRDefault="00DB150D" w:rsidP="00705980">
            <w:pPr>
              <w:jc w:val="center"/>
              <w:rPr>
                <w:rFonts w:ascii="Arial" w:hAnsi="Arial" w:cs="Arial"/>
                <w:sz w:val="22"/>
                <w:szCs w:val="22"/>
                <w:lang w:val="en-GB"/>
              </w:rPr>
            </w:pPr>
          </w:p>
        </w:tc>
        <w:tc>
          <w:tcPr>
            <w:tcW w:w="721" w:type="pct"/>
          </w:tcPr>
          <w:p w14:paraId="359EB5CD" w14:textId="77777777" w:rsidR="00DB150D" w:rsidRPr="00D6410F" w:rsidRDefault="00DB150D" w:rsidP="00705980">
            <w:pPr>
              <w:jc w:val="center"/>
              <w:rPr>
                <w:rFonts w:ascii="Arial" w:hAnsi="Arial" w:cs="Arial"/>
                <w:sz w:val="22"/>
                <w:szCs w:val="22"/>
                <w:lang w:val="en-GB"/>
              </w:rPr>
            </w:pPr>
          </w:p>
        </w:tc>
      </w:tr>
      <w:tr w:rsidR="00ED0EA8" w:rsidRPr="003C549C" w14:paraId="7B5AAC50" w14:textId="77777777" w:rsidTr="00D55B69">
        <w:trPr>
          <w:cantSplit/>
          <w:trHeight w:val="162"/>
        </w:trPr>
        <w:tc>
          <w:tcPr>
            <w:tcW w:w="2294" w:type="pct"/>
          </w:tcPr>
          <w:p w14:paraId="13E6990E" w14:textId="73D07885" w:rsidR="00DB150D" w:rsidRPr="00D6410F" w:rsidRDefault="00DB150D" w:rsidP="00705980">
            <w:pPr>
              <w:rPr>
                <w:rFonts w:ascii="Arial" w:hAnsi="Arial" w:cs="Arial"/>
                <w:sz w:val="22"/>
                <w:szCs w:val="22"/>
                <w:lang w:val="en-GB"/>
              </w:rPr>
            </w:pPr>
            <w:r w:rsidRPr="00DB150D">
              <w:rPr>
                <w:rFonts w:ascii="Arial" w:hAnsi="Arial" w:cs="Arial"/>
                <w:sz w:val="22"/>
                <w:szCs w:val="22"/>
                <w:lang w:val="en-GB"/>
              </w:rPr>
              <w:t>TNT (2, 4, 6-trinitrotolueeni)</w:t>
            </w:r>
          </w:p>
        </w:tc>
        <w:tc>
          <w:tcPr>
            <w:tcW w:w="1037" w:type="pct"/>
          </w:tcPr>
          <w:p w14:paraId="108A5EF1" w14:textId="577D7172" w:rsidR="00DB150D" w:rsidRPr="00D6410F" w:rsidRDefault="00BE4C6E" w:rsidP="00705980">
            <w:pPr>
              <w:jc w:val="center"/>
              <w:rPr>
                <w:rFonts w:ascii="Arial" w:hAnsi="Arial" w:cs="Arial"/>
                <w:sz w:val="22"/>
                <w:szCs w:val="22"/>
                <w:lang w:val="en-GB"/>
              </w:rPr>
            </w:pPr>
            <w:r>
              <w:rPr>
                <w:rFonts w:ascii="Arial" w:hAnsi="Arial" w:cs="Arial"/>
                <w:sz w:val="22"/>
                <w:szCs w:val="22"/>
                <w:lang w:val="en-GB"/>
              </w:rPr>
              <w:t>6</w:t>
            </w:r>
          </w:p>
        </w:tc>
        <w:tc>
          <w:tcPr>
            <w:tcW w:w="949" w:type="pct"/>
          </w:tcPr>
          <w:p w14:paraId="27690783" w14:textId="7A060043" w:rsidR="00DB150D" w:rsidRPr="00D6410F" w:rsidRDefault="00CA42CD" w:rsidP="00705980">
            <w:pPr>
              <w:jc w:val="center"/>
              <w:rPr>
                <w:rFonts w:ascii="Arial" w:hAnsi="Arial" w:cs="Arial"/>
                <w:sz w:val="22"/>
                <w:szCs w:val="22"/>
                <w:lang w:val="en-GB"/>
              </w:rPr>
            </w:pPr>
            <w:r>
              <w:rPr>
                <w:rFonts w:ascii="Arial" w:hAnsi="Arial" w:cs="Arial"/>
                <w:sz w:val="22"/>
                <w:szCs w:val="22"/>
                <w:lang w:val="en-GB"/>
              </w:rPr>
              <w:t>F</w:t>
            </w:r>
          </w:p>
        </w:tc>
        <w:tc>
          <w:tcPr>
            <w:tcW w:w="721" w:type="pct"/>
          </w:tcPr>
          <w:p w14:paraId="0351FCC4" w14:textId="77777777" w:rsidR="00DB150D" w:rsidRPr="00D6410F" w:rsidRDefault="00DB150D" w:rsidP="00705980">
            <w:pPr>
              <w:jc w:val="center"/>
              <w:rPr>
                <w:rFonts w:ascii="Arial" w:hAnsi="Arial" w:cs="Arial"/>
                <w:sz w:val="22"/>
                <w:szCs w:val="22"/>
                <w:lang w:val="en-GB"/>
              </w:rPr>
            </w:pPr>
          </w:p>
        </w:tc>
      </w:tr>
      <w:tr w:rsidR="00ED0EA8" w:rsidRPr="003C549C" w14:paraId="40D97370" w14:textId="77777777" w:rsidTr="00D55B69">
        <w:trPr>
          <w:cantSplit/>
          <w:trHeight w:val="162"/>
        </w:trPr>
        <w:tc>
          <w:tcPr>
            <w:tcW w:w="2294" w:type="pct"/>
          </w:tcPr>
          <w:p w14:paraId="113E92D6" w14:textId="512908F2" w:rsidR="00DB150D" w:rsidRPr="00D6410F" w:rsidRDefault="00DB150D" w:rsidP="00705980">
            <w:pPr>
              <w:rPr>
                <w:rFonts w:ascii="Arial" w:hAnsi="Arial" w:cs="Arial"/>
                <w:sz w:val="22"/>
                <w:szCs w:val="22"/>
                <w:lang w:val="en-GB"/>
              </w:rPr>
            </w:pPr>
            <w:r w:rsidRPr="00DB150D">
              <w:rPr>
                <w:rFonts w:ascii="Arial" w:hAnsi="Arial" w:cs="Arial"/>
                <w:sz w:val="22"/>
                <w:szCs w:val="22"/>
                <w:lang w:val="en-GB"/>
              </w:rPr>
              <w:t>RDX (</w:t>
            </w:r>
            <w:proofErr w:type="spellStart"/>
            <w:r w:rsidRPr="00DB150D">
              <w:rPr>
                <w:rFonts w:ascii="Arial" w:hAnsi="Arial" w:cs="Arial"/>
                <w:sz w:val="22"/>
                <w:szCs w:val="22"/>
                <w:lang w:val="en-GB"/>
              </w:rPr>
              <w:t>Heksogeeni</w:t>
            </w:r>
            <w:proofErr w:type="spellEnd"/>
            <w:r w:rsidRPr="00DB150D">
              <w:rPr>
                <w:rFonts w:ascii="Arial" w:hAnsi="Arial" w:cs="Arial"/>
                <w:sz w:val="22"/>
                <w:szCs w:val="22"/>
                <w:lang w:val="en-GB"/>
              </w:rPr>
              <w:t>)</w:t>
            </w:r>
          </w:p>
        </w:tc>
        <w:tc>
          <w:tcPr>
            <w:tcW w:w="1037" w:type="pct"/>
          </w:tcPr>
          <w:p w14:paraId="2893CDA5" w14:textId="0CA1436A" w:rsidR="00DB150D" w:rsidRPr="00D6410F" w:rsidRDefault="00BE4C6E" w:rsidP="00705980">
            <w:pPr>
              <w:jc w:val="center"/>
              <w:rPr>
                <w:rFonts w:ascii="Arial" w:hAnsi="Arial" w:cs="Arial"/>
                <w:sz w:val="22"/>
                <w:szCs w:val="22"/>
                <w:lang w:val="en-GB"/>
              </w:rPr>
            </w:pPr>
            <w:r>
              <w:rPr>
                <w:rFonts w:ascii="Arial" w:hAnsi="Arial" w:cs="Arial"/>
                <w:sz w:val="22"/>
                <w:szCs w:val="22"/>
                <w:lang w:val="en-GB"/>
              </w:rPr>
              <w:t>16</w:t>
            </w:r>
          </w:p>
        </w:tc>
        <w:tc>
          <w:tcPr>
            <w:tcW w:w="949" w:type="pct"/>
          </w:tcPr>
          <w:p w14:paraId="49450BBB" w14:textId="1A023709" w:rsidR="00DB150D" w:rsidRPr="00D6410F" w:rsidRDefault="00CA42CD" w:rsidP="00705980">
            <w:pPr>
              <w:jc w:val="center"/>
              <w:rPr>
                <w:rFonts w:ascii="Arial" w:hAnsi="Arial" w:cs="Arial"/>
                <w:sz w:val="22"/>
                <w:szCs w:val="22"/>
                <w:lang w:val="en-GB"/>
              </w:rPr>
            </w:pPr>
            <w:r>
              <w:rPr>
                <w:rFonts w:ascii="Arial" w:hAnsi="Arial" w:cs="Arial"/>
                <w:sz w:val="22"/>
                <w:szCs w:val="22"/>
                <w:lang w:val="en-GB"/>
              </w:rPr>
              <w:t>F</w:t>
            </w:r>
          </w:p>
        </w:tc>
        <w:tc>
          <w:tcPr>
            <w:tcW w:w="721" w:type="pct"/>
          </w:tcPr>
          <w:p w14:paraId="78DFE823" w14:textId="77777777" w:rsidR="00DB150D" w:rsidRPr="00D6410F" w:rsidRDefault="00DB150D" w:rsidP="00705980">
            <w:pPr>
              <w:jc w:val="center"/>
              <w:rPr>
                <w:rFonts w:ascii="Arial" w:hAnsi="Arial" w:cs="Arial"/>
                <w:sz w:val="22"/>
                <w:szCs w:val="22"/>
                <w:lang w:val="en-GB"/>
              </w:rPr>
            </w:pPr>
          </w:p>
        </w:tc>
      </w:tr>
      <w:tr w:rsidR="00ED0EA8" w:rsidRPr="003C549C" w14:paraId="09C91008" w14:textId="77777777" w:rsidTr="00D55B69">
        <w:trPr>
          <w:cantSplit/>
          <w:trHeight w:val="162"/>
        </w:trPr>
        <w:tc>
          <w:tcPr>
            <w:tcW w:w="2294" w:type="pct"/>
          </w:tcPr>
          <w:p w14:paraId="6DBE5F6C" w14:textId="50C3ABD8" w:rsidR="00DB150D" w:rsidRPr="00D6410F" w:rsidRDefault="00BE4C6E" w:rsidP="00705980">
            <w:pPr>
              <w:rPr>
                <w:rFonts w:ascii="Arial" w:hAnsi="Arial" w:cs="Arial"/>
                <w:sz w:val="22"/>
                <w:szCs w:val="22"/>
                <w:lang w:val="en-GB"/>
              </w:rPr>
            </w:pPr>
            <w:r w:rsidRPr="00BE4C6E">
              <w:rPr>
                <w:rFonts w:ascii="Arial" w:hAnsi="Arial" w:cs="Arial"/>
                <w:sz w:val="22"/>
                <w:szCs w:val="22"/>
                <w:lang w:val="en-GB"/>
              </w:rPr>
              <w:t>HMX (</w:t>
            </w:r>
            <w:proofErr w:type="spellStart"/>
            <w:r w:rsidRPr="00BE4C6E">
              <w:rPr>
                <w:rFonts w:ascii="Arial" w:hAnsi="Arial" w:cs="Arial"/>
                <w:sz w:val="22"/>
                <w:szCs w:val="22"/>
                <w:lang w:val="en-GB"/>
              </w:rPr>
              <w:t>Oktoogeeni</w:t>
            </w:r>
            <w:proofErr w:type="spellEnd"/>
            <w:r w:rsidRPr="00BE4C6E">
              <w:rPr>
                <w:rFonts w:ascii="Arial" w:hAnsi="Arial" w:cs="Arial"/>
                <w:sz w:val="22"/>
                <w:szCs w:val="22"/>
                <w:lang w:val="en-GB"/>
              </w:rPr>
              <w:t>)</w:t>
            </w:r>
          </w:p>
        </w:tc>
        <w:tc>
          <w:tcPr>
            <w:tcW w:w="1037" w:type="pct"/>
          </w:tcPr>
          <w:p w14:paraId="3B5F9DD5" w14:textId="06A07901" w:rsidR="00DB150D" w:rsidRPr="00D6410F" w:rsidRDefault="00BE4C6E" w:rsidP="00705980">
            <w:pPr>
              <w:jc w:val="center"/>
              <w:rPr>
                <w:rFonts w:ascii="Arial" w:hAnsi="Arial" w:cs="Arial"/>
                <w:sz w:val="22"/>
                <w:szCs w:val="22"/>
                <w:lang w:val="en-GB"/>
              </w:rPr>
            </w:pPr>
            <w:r>
              <w:rPr>
                <w:rFonts w:ascii="Arial" w:hAnsi="Arial" w:cs="Arial"/>
                <w:sz w:val="22"/>
                <w:szCs w:val="22"/>
                <w:lang w:val="en-GB"/>
              </w:rPr>
              <w:t>440</w:t>
            </w:r>
          </w:p>
        </w:tc>
        <w:tc>
          <w:tcPr>
            <w:tcW w:w="949" w:type="pct"/>
          </w:tcPr>
          <w:p w14:paraId="5E36C7EC" w14:textId="3414E3CC" w:rsidR="00DB150D" w:rsidRPr="00D6410F" w:rsidRDefault="00CA42CD" w:rsidP="00705980">
            <w:pPr>
              <w:jc w:val="center"/>
              <w:rPr>
                <w:rFonts w:ascii="Arial" w:hAnsi="Arial" w:cs="Arial"/>
                <w:sz w:val="22"/>
                <w:szCs w:val="22"/>
                <w:lang w:val="en-GB"/>
              </w:rPr>
            </w:pPr>
            <w:r>
              <w:rPr>
                <w:rFonts w:ascii="Arial" w:hAnsi="Arial" w:cs="Arial"/>
                <w:sz w:val="22"/>
                <w:szCs w:val="22"/>
                <w:lang w:val="en-GB"/>
              </w:rPr>
              <w:t>F</w:t>
            </w:r>
          </w:p>
        </w:tc>
        <w:tc>
          <w:tcPr>
            <w:tcW w:w="721" w:type="pct"/>
          </w:tcPr>
          <w:p w14:paraId="76A096E0" w14:textId="77777777" w:rsidR="00DB150D" w:rsidRPr="00D6410F" w:rsidRDefault="00DB150D" w:rsidP="00705980">
            <w:pPr>
              <w:jc w:val="center"/>
              <w:rPr>
                <w:rFonts w:ascii="Arial" w:hAnsi="Arial" w:cs="Arial"/>
                <w:sz w:val="22"/>
                <w:szCs w:val="22"/>
                <w:lang w:val="en-GB"/>
              </w:rPr>
            </w:pPr>
          </w:p>
        </w:tc>
      </w:tr>
    </w:tbl>
    <w:p w14:paraId="26542B63" w14:textId="4084EBF8" w:rsidR="00D6410F" w:rsidRDefault="00D6410F" w:rsidP="00D6410F">
      <w:pPr>
        <w:rPr>
          <w:rFonts w:ascii="Arial" w:hAnsi="Arial" w:cs="Arial"/>
          <w:lang w:val="fi-FI"/>
        </w:rPr>
      </w:pPr>
      <w:r w:rsidRPr="00D6410F">
        <w:rPr>
          <w:rFonts w:ascii="Arial" w:hAnsi="Arial" w:cs="Arial"/>
          <w:lang w:val="fi-FI"/>
        </w:rPr>
        <w:t>* Aineen esiintyessä pohjavedessä tulee varmistaa, ettei pohjavesialue aiheuta merkittävää riskiä pintavesiekosysteemeille. Aineelle on prioriteettiainedirektiivissä (neuvoston vahvistama yhteinen kanta Euroopan parlamentin ja neuvoston direktiiviksi ympäristönlaatunormeista vesipolitiikan alalla sekä direktiivien 82/176/ETY, 83/513/ETY, 84/156/ETY, 84/491/ETY, 86/280/ETY ja 2000/60/EY muuttamisesta) asetettu pohjaveden raja-arvoa alhaisempi ympäristönlaatunormi pintavedelle.</w:t>
      </w:r>
    </w:p>
    <w:p w14:paraId="019C0B99" w14:textId="77777777" w:rsidR="000A315C" w:rsidRDefault="000A315C" w:rsidP="000A315C">
      <w:pPr>
        <w:rPr>
          <w:rFonts w:ascii="Arial" w:hAnsi="Arial" w:cs="Arial"/>
          <w:b/>
          <w:lang w:val="fi-FI"/>
        </w:rPr>
      </w:pPr>
    </w:p>
    <w:p w14:paraId="38C97E80" w14:textId="4D77A259" w:rsidR="000A315C" w:rsidRPr="00D6410F" w:rsidRDefault="000A315C" w:rsidP="000A315C">
      <w:pPr>
        <w:rPr>
          <w:rFonts w:ascii="Arial" w:hAnsi="Arial" w:cs="Arial"/>
          <w:b/>
          <w:lang w:val="fi-FI"/>
        </w:rPr>
      </w:pPr>
      <w:r w:rsidRPr="00D6410F">
        <w:rPr>
          <w:rFonts w:ascii="Arial" w:hAnsi="Arial" w:cs="Arial"/>
          <w:b/>
          <w:lang w:val="fi-FI"/>
        </w:rPr>
        <w:t xml:space="preserve">Orgaanisten aineiden </w:t>
      </w:r>
      <w:r>
        <w:rPr>
          <w:rFonts w:ascii="Arial" w:hAnsi="Arial" w:cs="Arial"/>
          <w:b/>
          <w:lang w:val="fi-FI"/>
        </w:rPr>
        <w:t>ympäristönlaatunormien</w:t>
      </w:r>
      <w:r w:rsidRPr="00D6410F">
        <w:rPr>
          <w:rFonts w:ascii="Arial" w:hAnsi="Arial" w:cs="Arial"/>
          <w:b/>
          <w:lang w:val="fi-FI"/>
        </w:rPr>
        <w:t xml:space="preserve"> </w:t>
      </w:r>
      <w:r>
        <w:rPr>
          <w:rFonts w:ascii="Arial" w:hAnsi="Arial" w:cs="Arial"/>
          <w:b/>
          <w:lang w:val="fi-FI"/>
        </w:rPr>
        <w:t>määritysperusteet</w:t>
      </w:r>
      <w:r w:rsidRPr="00D6410F">
        <w:rPr>
          <w:rFonts w:ascii="Arial" w:hAnsi="Arial" w:cs="Arial"/>
          <w:b/>
          <w:lang w:val="fi-FI"/>
        </w:rPr>
        <w:t xml:space="preserve">: </w:t>
      </w:r>
    </w:p>
    <w:p w14:paraId="2506B730" w14:textId="77777777" w:rsidR="000A315C" w:rsidRPr="00D6410F" w:rsidRDefault="000A315C" w:rsidP="000A315C">
      <w:pPr>
        <w:rPr>
          <w:rFonts w:ascii="Arial" w:hAnsi="Arial" w:cs="Arial"/>
          <w:lang w:val="fi-FI"/>
        </w:rPr>
      </w:pPr>
      <w:r w:rsidRPr="00D6410F">
        <w:rPr>
          <w:rFonts w:ascii="Arial" w:hAnsi="Arial" w:cs="Arial"/>
          <w:lang w:val="fi-FI"/>
        </w:rPr>
        <w:t xml:space="preserve">A  </w:t>
      </w:r>
      <w:r w:rsidRPr="00D6410F">
        <w:rPr>
          <w:rFonts w:ascii="Arial" w:hAnsi="Arial" w:cs="Arial"/>
          <w:lang w:val="fi-FI"/>
        </w:rPr>
        <w:tab/>
      </w:r>
      <w:proofErr w:type="spellStart"/>
      <w:r w:rsidRPr="00D6410F">
        <w:rPr>
          <w:rFonts w:ascii="Arial" w:hAnsi="Arial" w:cs="Arial"/>
          <w:lang w:val="fi-FI"/>
        </w:rPr>
        <w:t>TvLv</w:t>
      </w:r>
      <w:proofErr w:type="spellEnd"/>
      <w:r w:rsidRPr="00D6410F">
        <w:rPr>
          <w:rFonts w:ascii="Arial" w:hAnsi="Arial" w:cs="Arial"/>
          <w:lang w:val="fi-FI"/>
        </w:rPr>
        <w:t xml:space="preserve"> x 0</w:t>
      </w:r>
      <w:r>
        <w:rPr>
          <w:rFonts w:ascii="Arial" w:hAnsi="Arial" w:cs="Arial"/>
          <w:lang w:val="fi-FI"/>
        </w:rPr>
        <w:t>,</w:t>
      </w:r>
      <w:r w:rsidRPr="00D6410F">
        <w:rPr>
          <w:rFonts w:ascii="Arial" w:hAnsi="Arial" w:cs="Arial"/>
          <w:lang w:val="fi-FI"/>
        </w:rPr>
        <w:t xml:space="preserve">5 </w:t>
      </w:r>
    </w:p>
    <w:p w14:paraId="0DAE793E" w14:textId="77777777" w:rsidR="000A315C" w:rsidRPr="00D6410F" w:rsidRDefault="000A315C" w:rsidP="000A315C">
      <w:pPr>
        <w:rPr>
          <w:rFonts w:ascii="Arial" w:hAnsi="Arial" w:cs="Arial"/>
          <w:lang w:val="fi-FI"/>
        </w:rPr>
      </w:pPr>
      <w:r w:rsidRPr="00D6410F">
        <w:rPr>
          <w:rFonts w:ascii="Arial" w:hAnsi="Arial" w:cs="Arial"/>
          <w:lang w:val="fi-FI"/>
        </w:rPr>
        <w:t xml:space="preserve">B </w:t>
      </w:r>
      <w:r w:rsidRPr="00D6410F">
        <w:rPr>
          <w:rFonts w:ascii="Arial" w:hAnsi="Arial" w:cs="Arial"/>
          <w:lang w:val="fi-FI"/>
        </w:rPr>
        <w:tab/>
        <w:t>Alhaisin haju- tai makukynnys x 0</w:t>
      </w:r>
      <w:r>
        <w:rPr>
          <w:rFonts w:ascii="Arial" w:hAnsi="Arial" w:cs="Arial"/>
          <w:lang w:val="fi-FI"/>
        </w:rPr>
        <w:t>,</w:t>
      </w:r>
      <w:r w:rsidRPr="00D6410F">
        <w:rPr>
          <w:rFonts w:ascii="Arial" w:hAnsi="Arial" w:cs="Arial"/>
          <w:lang w:val="fi-FI"/>
        </w:rPr>
        <w:t xml:space="preserve">5 </w:t>
      </w:r>
    </w:p>
    <w:p w14:paraId="796DF9F7" w14:textId="77777777" w:rsidR="000A315C" w:rsidRPr="00411F66" w:rsidRDefault="000A315C" w:rsidP="000A315C">
      <w:pPr>
        <w:rPr>
          <w:rFonts w:ascii="Arial" w:hAnsi="Arial" w:cs="Arial"/>
        </w:rPr>
      </w:pPr>
      <w:proofErr w:type="gramStart"/>
      <w:r w:rsidRPr="00411F66">
        <w:rPr>
          <w:rFonts w:ascii="Arial" w:hAnsi="Arial" w:cs="Arial"/>
        </w:rPr>
        <w:t xml:space="preserve">C  </w:t>
      </w:r>
      <w:r>
        <w:rPr>
          <w:rFonts w:ascii="Arial" w:hAnsi="Arial" w:cs="Arial"/>
        </w:rPr>
        <w:tab/>
      </w:r>
      <w:proofErr w:type="spellStart"/>
      <w:proofErr w:type="gramEnd"/>
      <w:r w:rsidRPr="00411F66">
        <w:rPr>
          <w:rFonts w:ascii="Arial" w:hAnsi="Arial" w:cs="Arial"/>
        </w:rPr>
        <w:t>RfC</w:t>
      </w:r>
      <w:proofErr w:type="spellEnd"/>
      <w:r w:rsidRPr="00411F66">
        <w:rPr>
          <w:rFonts w:ascii="Arial" w:hAnsi="Arial" w:cs="Arial"/>
        </w:rPr>
        <w:t xml:space="preserve"> </w:t>
      </w:r>
      <w:proofErr w:type="spellStart"/>
      <w:r w:rsidRPr="00411F66">
        <w:rPr>
          <w:rFonts w:ascii="Arial" w:hAnsi="Arial" w:cs="Arial"/>
        </w:rPr>
        <w:t>pv</w:t>
      </w:r>
      <w:proofErr w:type="spellEnd"/>
      <w:r w:rsidRPr="00411F66">
        <w:rPr>
          <w:rFonts w:ascii="Arial" w:hAnsi="Arial" w:cs="Arial"/>
        </w:rPr>
        <w:t xml:space="preserve">  x 0</w:t>
      </w:r>
      <w:r>
        <w:rPr>
          <w:rFonts w:ascii="Arial" w:hAnsi="Arial" w:cs="Arial"/>
        </w:rPr>
        <w:t>,</w:t>
      </w:r>
      <w:r w:rsidRPr="00411F66">
        <w:rPr>
          <w:rFonts w:ascii="Arial" w:hAnsi="Arial" w:cs="Arial"/>
        </w:rPr>
        <w:t xml:space="preserve">5 </w:t>
      </w:r>
    </w:p>
    <w:p w14:paraId="0B1B6CA6" w14:textId="77777777" w:rsidR="000A315C" w:rsidRPr="00411F66" w:rsidRDefault="000A315C" w:rsidP="000A315C">
      <w:pPr>
        <w:rPr>
          <w:rFonts w:ascii="Arial" w:hAnsi="Arial" w:cs="Arial"/>
        </w:rPr>
      </w:pPr>
      <w:r w:rsidRPr="00411F66">
        <w:rPr>
          <w:rFonts w:ascii="Arial" w:hAnsi="Arial" w:cs="Arial"/>
        </w:rPr>
        <w:t xml:space="preserve">D </w:t>
      </w:r>
      <w:r>
        <w:rPr>
          <w:rFonts w:ascii="Arial" w:hAnsi="Arial" w:cs="Arial"/>
        </w:rPr>
        <w:tab/>
      </w:r>
      <w:r w:rsidRPr="00411F66">
        <w:rPr>
          <w:rFonts w:ascii="Arial" w:hAnsi="Arial" w:cs="Arial"/>
        </w:rPr>
        <w:t>WHO x 0</w:t>
      </w:r>
      <w:r>
        <w:rPr>
          <w:rFonts w:ascii="Arial" w:hAnsi="Arial" w:cs="Arial"/>
        </w:rPr>
        <w:t>,</w:t>
      </w:r>
      <w:r w:rsidRPr="00411F66">
        <w:rPr>
          <w:rFonts w:ascii="Arial" w:hAnsi="Arial" w:cs="Arial"/>
        </w:rPr>
        <w:t xml:space="preserve">5 </w:t>
      </w:r>
    </w:p>
    <w:p w14:paraId="3623CFC8" w14:textId="77777777" w:rsidR="000A315C" w:rsidRDefault="000A315C" w:rsidP="000A315C">
      <w:pPr>
        <w:rPr>
          <w:rFonts w:ascii="Arial" w:hAnsi="Arial" w:cs="Arial"/>
          <w:lang w:val="fi-FI"/>
        </w:rPr>
      </w:pPr>
      <w:r w:rsidRPr="00D6410F">
        <w:rPr>
          <w:rFonts w:ascii="Arial" w:hAnsi="Arial" w:cs="Arial"/>
          <w:lang w:val="fi-FI"/>
        </w:rPr>
        <w:t xml:space="preserve">E  </w:t>
      </w:r>
      <w:r w:rsidRPr="00D6410F">
        <w:rPr>
          <w:rFonts w:ascii="Arial" w:hAnsi="Arial" w:cs="Arial"/>
          <w:lang w:val="fi-FI"/>
        </w:rPr>
        <w:tab/>
      </w:r>
      <w:proofErr w:type="spellStart"/>
      <w:r w:rsidRPr="00D6410F">
        <w:rPr>
          <w:rFonts w:ascii="Arial" w:hAnsi="Arial" w:cs="Arial"/>
          <w:lang w:val="fi-FI"/>
        </w:rPr>
        <w:t>Vespa</w:t>
      </w:r>
      <w:proofErr w:type="spellEnd"/>
      <w:r w:rsidRPr="00D6410F">
        <w:rPr>
          <w:rFonts w:ascii="Arial" w:hAnsi="Arial" w:cs="Arial"/>
          <w:lang w:val="fi-FI"/>
        </w:rPr>
        <w:t xml:space="preserve">-talousvesi </w:t>
      </w:r>
    </w:p>
    <w:p w14:paraId="16E6FD55" w14:textId="77777777" w:rsidR="000A315C" w:rsidRPr="00D6410F" w:rsidRDefault="000A315C" w:rsidP="000A315C">
      <w:pPr>
        <w:rPr>
          <w:rFonts w:ascii="Arial" w:hAnsi="Arial" w:cs="Arial"/>
          <w:lang w:val="fi-FI"/>
        </w:rPr>
      </w:pPr>
      <w:r>
        <w:rPr>
          <w:rFonts w:ascii="Arial" w:hAnsi="Arial" w:cs="Arial"/>
          <w:lang w:val="fi-FI"/>
        </w:rPr>
        <w:t>F</w:t>
      </w:r>
      <w:r>
        <w:rPr>
          <w:rFonts w:ascii="Arial" w:hAnsi="Arial" w:cs="Arial"/>
          <w:lang w:val="fi-FI"/>
        </w:rPr>
        <w:tab/>
        <w:t>Laskennallinen terveysperusteinen viitearvo x 0,5</w:t>
      </w:r>
    </w:p>
    <w:p w14:paraId="465D5200" w14:textId="77777777" w:rsidR="000A315C" w:rsidRPr="00D6410F" w:rsidRDefault="000A315C" w:rsidP="00D6410F">
      <w:pPr>
        <w:rPr>
          <w:rFonts w:ascii="Arial" w:hAnsi="Arial" w:cs="Arial"/>
          <w:lang w:val="fi-FI"/>
        </w:rPr>
      </w:pPr>
    </w:p>
    <w:p w14:paraId="67C0C651" w14:textId="77777777" w:rsidR="00D6410F" w:rsidRPr="00D6410F" w:rsidRDefault="00D6410F" w:rsidP="00D6410F">
      <w:pPr>
        <w:rPr>
          <w:rFonts w:ascii="Arial" w:hAnsi="Arial" w:cs="Arial"/>
          <w:lang w:val="fi-FI"/>
        </w:rPr>
      </w:pPr>
    </w:p>
    <w:p w14:paraId="5E57DCED" w14:textId="77777777" w:rsidR="00D6410F" w:rsidRPr="00411F66" w:rsidRDefault="00D6410F" w:rsidP="00D6410F">
      <w:pPr>
        <w:rPr>
          <w:rFonts w:ascii="Arial" w:hAnsi="Arial" w:cs="Arial"/>
          <w:b/>
        </w:rPr>
      </w:pPr>
      <w:r w:rsidRPr="00411F66">
        <w:rPr>
          <w:rFonts w:ascii="Arial" w:hAnsi="Arial" w:cs="Arial"/>
          <w:b/>
        </w:rPr>
        <w:t xml:space="preserve">2) </w:t>
      </w:r>
      <w:proofErr w:type="spellStart"/>
      <w:r w:rsidRPr="00411F66">
        <w:rPr>
          <w:rFonts w:ascii="Arial" w:hAnsi="Arial" w:cs="Arial"/>
          <w:b/>
        </w:rPr>
        <w:t>Epäorgaaniset</w:t>
      </w:r>
      <w:proofErr w:type="spellEnd"/>
      <w:r w:rsidRPr="00411F66">
        <w:rPr>
          <w:rFonts w:ascii="Arial" w:hAnsi="Arial" w:cs="Arial"/>
          <w:b/>
        </w:rPr>
        <w:t xml:space="preserve"> </w:t>
      </w:r>
      <w:proofErr w:type="spellStart"/>
      <w:r w:rsidRPr="00411F66">
        <w:rPr>
          <w:rFonts w:ascii="Arial" w:hAnsi="Arial" w:cs="Arial"/>
          <w:b/>
        </w:rPr>
        <w:t>aineet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3095"/>
        <w:gridCol w:w="3898"/>
      </w:tblGrid>
      <w:tr w:rsidR="00D6410F" w:rsidRPr="003C549C" w14:paraId="55AC7962" w14:textId="77777777" w:rsidTr="000A315C">
        <w:tc>
          <w:tcPr>
            <w:tcW w:w="0" w:type="auto"/>
          </w:tcPr>
          <w:p w14:paraId="331B85F2" w14:textId="77777777" w:rsidR="00D6410F" w:rsidRPr="003C549C" w:rsidRDefault="00D6410F" w:rsidP="00705980">
            <w:pPr>
              <w:rPr>
                <w:rFonts w:ascii="Arial" w:hAnsi="Arial" w:cs="Arial"/>
                <w:b/>
                <w:smallCaps/>
                <w:lang w:val="en-GB"/>
              </w:rPr>
            </w:pPr>
            <w:r w:rsidRPr="003C549C">
              <w:rPr>
                <w:rFonts w:ascii="Arial" w:hAnsi="Arial" w:cs="Arial"/>
                <w:b/>
                <w:smallCaps/>
                <w:sz w:val="20"/>
                <w:lang w:val="en-GB"/>
              </w:rPr>
              <w:t>AINE</w:t>
            </w:r>
          </w:p>
        </w:tc>
        <w:tc>
          <w:tcPr>
            <w:tcW w:w="0" w:type="auto"/>
          </w:tcPr>
          <w:p w14:paraId="4776E9E9" w14:textId="2F590265" w:rsidR="00D6410F" w:rsidRPr="008A26CD" w:rsidRDefault="00A04B75" w:rsidP="00705980">
            <w:pPr>
              <w:ind w:right="-108"/>
              <w:jc w:val="center"/>
              <w:rPr>
                <w:rFonts w:ascii="Arial" w:hAnsi="Arial" w:cs="Arial"/>
                <w:b/>
                <w:lang w:val="fi-FI"/>
              </w:rPr>
            </w:pPr>
            <w:r>
              <w:rPr>
                <w:rFonts w:ascii="Arial" w:hAnsi="Arial" w:cs="Arial"/>
                <w:b/>
                <w:lang w:val="fi-FI"/>
              </w:rPr>
              <w:t>Ympäristönlaatunormi (µg/l)</w:t>
            </w:r>
          </w:p>
        </w:tc>
        <w:tc>
          <w:tcPr>
            <w:tcW w:w="0" w:type="auto"/>
          </w:tcPr>
          <w:p w14:paraId="270AF611" w14:textId="0F583F67" w:rsidR="00D6410F" w:rsidRPr="003C549C" w:rsidRDefault="00ED0EA8" w:rsidP="00705980">
            <w:pPr>
              <w:ind w:right="-108"/>
              <w:jc w:val="center"/>
              <w:rPr>
                <w:rFonts w:ascii="Arial" w:hAnsi="Arial" w:cs="Arial"/>
                <w:b/>
                <w:lang w:val="en-GB"/>
              </w:rPr>
            </w:pPr>
            <w:proofErr w:type="spellStart"/>
            <w:r>
              <w:rPr>
                <w:rFonts w:ascii="Arial" w:hAnsi="Arial" w:cs="Arial"/>
                <w:b/>
                <w:lang w:val="en-GB"/>
              </w:rPr>
              <w:t>Ympäristönlaatunormin</w:t>
            </w:r>
            <w:proofErr w:type="spellEnd"/>
            <w:r>
              <w:rPr>
                <w:rFonts w:ascii="Arial" w:hAnsi="Arial" w:cs="Arial"/>
                <w:b/>
                <w:lang w:val="en-GB"/>
              </w:rPr>
              <w:t xml:space="preserve"> </w:t>
            </w:r>
            <w:proofErr w:type="spellStart"/>
            <w:r w:rsidR="001F1AD6">
              <w:rPr>
                <w:rFonts w:ascii="Arial" w:hAnsi="Arial" w:cs="Arial"/>
                <w:b/>
                <w:lang w:val="en-GB"/>
              </w:rPr>
              <w:t>määritysperuste</w:t>
            </w:r>
            <w:proofErr w:type="spellEnd"/>
          </w:p>
        </w:tc>
      </w:tr>
      <w:tr w:rsidR="00D6410F" w:rsidRPr="003C549C" w14:paraId="28AB507E" w14:textId="77777777" w:rsidTr="000A315C">
        <w:tc>
          <w:tcPr>
            <w:tcW w:w="0" w:type="auto"/>
          </w:tcPr>
          <w:p w14:paraId="7AC10E3B" w14:textId="77777777" w:rsidR="00D6410F" w:rsidRPr="00411F66" w:rsidRDefault="00D6410F" w:rsidP="00705980">
            <w:pPr>
              <w:rPr>
                <w:rFonts w:ascii="Arial" w:hAnsi="Arial" w:cs="Arial"/>
                <w:b/>
                <w:lang w:val="en-GB"/>
              </w:rPr>
            </w:pPr>
            <w:proofErr w:type="spellStart"/>
            <w:r w:rsidRPr="00411F66">
              <w:rPr>
                <w:rFonts w:ascii="Arial" w:hAnsi="Arial" w:cs="Arial"/>
                <w:b/>
                <w:lang w:val="en-GB"/>
              </w:rPr>
              <w:t>Metallit</w:t>
            </w:r>
            <w:proofErr w:type="spellEnd"/>
          </w:p>
        </w:tc>
        <w:tc>
          <w:tcPr>
            <w:tcW w:w="0" w:type="auto"/>
          </w:tcPr>
          <w:p w14:paraId="308D56CC" w14:textId="77777777" w:rsidR="00D6410F" w:rsidRDefault="00D6410F" w:rsidP="00705980">
            <w:pPr>
              <w:jc w:val="center"/>
              <w:rPr>
                <w:rFonts w:ascii="Arial" w:hAnsi="Arial" w:cs="Arial"/>
                <w:lang w:val="en-GB"/>
              </w:rPr>
            </w:pPr>
          </w:p>
        </w:tc>
        <w:tc>
          <w:tcPr>
            <w:tcW w:w="0" w:type="auto"/>
          </w:tcPr>
          <w:p w14:paraId="797E50C6" w14:textId="77777777" w:rsidR="00D6410F" w:rsidRPr="003C549C" w:rsidRDefault="00D6410F" w:rsidP="00705980">
            <w:pPr>
              <w:jc w:val="center"/>
              <w:rPr>
                <w:rFonts w:ascii="Arial" w:hAnsi="Arial" w:cs="Arial"/>
                <w:lang w:val="en-GB"/>
              </w:rPr>
            </w:pPr>
          </w:p>
        </w:tc>
      </w:tr>
      <w:tr w:rsidR="00D6410F" w:rsidRPr="003C549C" w14:paraId="15077752" w14:textId="77777777" w:rsidTr="000A315C">
        <w:tc>
          <w:tcPr>
            <w:tcW w:w="0" w:type="auto"/>
          </w:tcPr>
          <w:p w14:paraId="505587E6" w14:textId="77777777" w:rsidR="00D6410F" w:rsidRPr="003C549C" w:rsidRDefault="00D6410F" w:rsidP="00705980">
            <w:pPr>
              <w:rPr>
                <w:rFonts w:ascii="Arial" w:hAnsi="Arial" w:cs="Arial"/>
                <w:lang w:val="en-GB"/>
              </w:rPr>
            </w:pPr>
            <w:proofErr w:type="spellStart"/>
            <w:r w:rsidRPr="003C549C">
              <w:rPr>
                <w:rFonts w:ascii="Arial" w:hAnsi="Arial" w:cs="Arial"/>
                <w:lang w:val="en-GB"/>
              </w:rPr>
              <w:t>Elohopea</w:t>
            </w:r>
            <w:proofErr w:type="spellEnd"/>
            <w:r w:rsidRPr="003C549C">
              <w:rPr>
                <w:rFonts w:ascii="Arial" w:hAnsi="Arial" w:cs="Arial"/>
                <w:lang w:val="en-GB"/>
              </w:rPr>
              <w:t xml:space="preserve"> (µg/l)</w:t>
            </w:r>
          </w:p>
        </w:tc>
        <w:tc>
          <w:tcPr>
            <w:tcW w:w="0" w:type="auto"/>
          </w:tcPr>
          <w:p w14:paraId="0DC95390" w14:textId="77777777" w:rsidR="00D6410F" w:rsidRPr="003C549C" w:rsidRDefault="00D6410F" w:rsidP="00705980">
            <w:pPr>
              <w:jc w:val="center"/>
              <w:rPr>
                <w:rFonts w:ascii="Arial" w:hAnsi="Arial" w:cs="Arial"/>
                <w:lang w:val="en-GB"/>
              </w:rPr>
            </w:pPr>
            <w:r>
              <w:rPr>
                <w:rFonts w:ascii="Arial" w:hAnsi="Arial" w:cs="Arial"/>
                <w:lang w:val="en-GB"/>
              </w:rPr>
              <w:t>0</w:t>
            </w:r>
            <w:r w:rsidR="00CC6BA2">
              <w:rPr>
                <w:rFonts w:ascii="Arial" w:hAnsi="Arial" w:cs="Arial"/>
                <w:lang w:val="en-GB"/>
              </w:rPr>
              <w:t>,</w:t>
            </w:r>
            <w:r>
              <w:rPr>
                <w:rFonts w:ascii="Arial" w:hAnsi="Arial" w:cs="Arial"/>
                <w:lang w:val="en-GB"/>
              </w:rPr>
              <w:t>06*</w:t>
            </w:r>
          </w:p>
        </w:tc>
        <w:tc>
          <w:tcPr>
            <w:tcW w:w="0" w:type="auto"/>
          </w:tcPr>
          <w:p w14:paraId="3DB40119" w14:textId="77777777" w:rsidR="00D6410F" w:rsidRPr="003C549C" w:rsidRDefault="00D6410F" w:rsidP="00705980">
            <w:pPr>
              <w:jc w:val="center"/>
              <w:rPr>
                <w:rFonts w:ascii="Arial" w:hAnsi="Arial" w:cs="Arial"/>
                <w:lang w:val="en-GB"/>
              </w:rPr>
            </w:pPr>
            <w:r w:rsidRPr="003C549C">
              <w:rPr>
                <w:rFonts w:ascii="Arial" w:hAnsi="Arial" w:cs="Arial"/>
                <w:lang w:val="en-GB"/>
              </w:rPr>
              <w:t>A</w:t>
            </w:r>
          </w:p>
        </w:tc>
      </w:tr>
      <w:tr w:rsidR="00D6410F" w:rsidRPr="003C549C" w14:paraId="6E02288B" w14:textId="77777777" w:rsidTr="000A315C">
        <w:tc>
          <w:tcPr>
            <w:tcW w:w="0" w:type="auto"/>
          </w:tcPr>
          <w:p w14:paraId="5B49824A" w14:textId="77777777" w:rsidR="00D6410F" w:rsidRPr="003C549C" w:rsidRDefault="00D6410F" w:rsidP="00705980">
            <w:pPr>
              <w:rPr>
                <w:rFonts w:ascii="Arial" w:hAnsi="Arial" w:cs="Arial"/>
                <w:lang w:val="en-GB"/>
              </w:rPr>
            </w:pPr>
            <w:proofErr w:type="spellStart"/>
            <w:r w:rsidRPr="003C549C">
              <w:rPr>
                <w:rFonts w:ascii="Arial" w:hAnsi="Arial" w:cs="Arial"/>
                <w:lang w:val="en-GB"/>
              </w:rPr>
              <w:t>Kadmium</w:t>
            </w:r>
            <w:proofErr w:type="spellEnd"/>
            <w:r w:rsidRPr="003C549C">
              <w:rPr>
                <w:rFonts w:ascii="Arial" w:hAnsi="Arial" w:cs="Arial"/>
                <w:lang w:val="en-GB"/>
              </w:rPr>
              <w:t xml:space="preserve"> (µg/l)</w:t>
            </w:r>
          </w:p>
        </w:tc>
        <w:tc>
          <w:tcPr>
            <w:tcW w:w="0" w:type="auto"/>
          </w:tcPr>
          <w:p w14:paraId="30EB99C4" w14:textId="77777777" w:rsidR="00D6410F" w:rsidRPr="003C549C" w:rsidRDefault="00D6410F" w:rsidP="00705980">
            <w:pPr>
              <w:jc w:val="center"/>
              <w:rPr>
                <w:rFonts w:ascii="Arial" w:hAnsi="Arial" w:cs="Arial"/>
                <w:lang w:val="en-GB"/>
              </w:rPr>
            </w:pPr>
            <w:r>
              <w:rPr>
                <w:rFonts w:ascii="Arial" w:hAnsi="Arial" w:cs="Arial"/>
                <w:lang w:val="en-GB"/>
              </w:rPr>
              <w:t>0</w:t>
            </w:r>
            <w:r w:rsidR="00CC6BA2">
              <w:rPr>
                <w:rFonts w:ascii="Arial" w:hAnsi="Arial" w:cs="Arial"/>
                <w:lang w:val="en-GB"/>
              </w:rPr>
              <w:t>,</w:t>
            </w:r>
            <w:r>
              <w:rPr>
                <w:rFonts w:ascii="Arial" w:hAnsi="Arial" w:cs="Arial"/>
                <w:lang w:val="en-GB"/>
              </w:rPr>
              <w:t>4*</w:t>
            </w:r>
          </w:p>
        </w:tc>
        <w:tc>
          <w:tcPr>
            <w:tcW w:w="0" w:type="auto"/>
          </w:tcPr>
          <w:p w14:paraId="57B4129E" w14:textId="77777777" w:rsidR="00D6410F" w:rsidRPr="003C549C" w:rsidRDefault="00D6410F" w:rsidP="00705980">
            <w:pPr>
              <w:jc w:val="center"/>
              <w:rPr>
                <w:rFonts w:ascii="Arial" w:hAnsi="Arial" w:cs="Arial"/>
                <w:lang w:val="en-GB"/>
              </w:rPr>
            </w:pPr>
            <w:r w:rsidRPr="003C549C">
              <w:rPr>
                <w:rFonts w:ascii="Arial" w:hAnsi="Arial" w:cs="Arial"/>
                <w:lang w:val="en-GB"/>
              </w:rPr>
              <w:t>A</w:t>
            </w:r>
          </w:p>
        </w:tc>
      </w:tr>
      <w:tr w:rsidR="00D6410F" w:rsidRPr="003C549C" w14:paraId="4F19D10B" w14:textId="77777777" w:rsidTr="000A315C">
        <w:tc>
          <w:tcPr>
            <w:tcW w:w="0" w:type="auto"/>
          </w:tcPr>
          <w:p w14:paraId="2C7DCFA1" w14:textId="77777777" w:rsidR="00D6410F" w:rsidRPr="003C549C" w:rsidRDefault="00D6410F" w:rsidP="00705980">
            <w:pPr>
              <w:rPr>
                <w:rFonts w:ascii="Arial" w:hAnsi="Arial" w:cs="Arial"/>
                <w:lang w:val="en-GB"/>
              </w:rPr>
            </w:pPr>
            <w:proofErr w:type="spellStart"/>
            <w:r w:rsidRPr="003C549C">
              <w:rPr>
                <w:rFonts w:ascii="Arial" w:hAnsi="Arial" w:cs="Arial"/>
                <w:lang w:val="en-GB"/>
              </w:rPr>
              <w:t>Koboltti</w:t>
            </w:r>
            <w:proofErr w:type="spellEnd"/>
            <w:r w:rsidRPr="003C549C">
              <w:rPr>
                <w:rFonts w:ascii="Arial" w:hAnsi="Arial" w:cs="Arial"/>
                <w:lang w:val="en-GB"/>
              </w:rPr>
              <w:t xml:space="preserve"> (µg/l)</w:t>
            </w:r>
          </w:p>
        </w:tc>
        <w:tc>
          <w:tcPr>
            <w:tcW w:w="0" w:type="auto"/>
          </w:tcPr>
          <w:p w14:paraId="7144751B" w14:textId="77777777" w:rsidR="00D6410F" w:rsidRPr="003C549C" w:rsidRDefault="00D6410F" w:rsidP="00705980">
            <w:pPr>
              <w:jc w:val="center"/>
              <w:rPr>
                <w:rFonts w:ascii="Arial" w:hAnsi="Arial" w:cs="Arial"/>
                <w:lang w:val="en-GB"/>
              </w:rPr>
            </w:pPr>
            <w:r w:rsidRPr="003C549C">
              <w:rPr>
                <w:rFonts w:ascii="Arial" w:hAnsi="Arial" w:cs="Arial"/>
                <w:lang w:val="en-GB"/>
              </w:rPr>
              <w:t>2</w:t>
            </w:r>
          </w:p>
        </w:tc>
        <w:tc>
          <w:tcPr>
            <w:tcW w:w="0" w:type="auto"/>
          </w:tcPr>
          <w:p w14:paraId="77164DEC" w14:textId="77777777" w:rsidR="00D6410F" w:rsidRPr="003C549C" w:rsidRDefault="00D6410F" w:rsidP="00705980">
            <w:pPr>
              <w:jc w:val="center"/>
              <w:rPr>
                <w:rFonts w:ascii="Arial" w:hAnsi="Arial" w:cs="Arial"/>
                <w:lang w:val="en-GB"/>
              </w:rPr>
            </w:pPr>
            <w:r w:rsidRPr="003C549C">
              <w:rPr>
                <w:rFonts w:ascii="Arial" w:hAnsi="Arial" w:cs="Arial"/>
                <w:lang w:val="en-GB"/>
              </w:rPr>
              <w:t>B</w:t>
            </w:r>
          </w:p>
        </w:tc>
      </w:tr>
      <w:tr w:rsidR="00D6410F" w:rsidRPr="003C549C" w14:paraId="120DDD3A" w14:textId="77777777" w:rsidTr="000A315C">
        <w:tc>
          <w:tcPr>
            <w:tcW w:w="0" w:type="auto"/>
          </w:tcPr>
          <w:p w14:paraId="7B75098B" w14:textId="77777777" w:rsidR="00D6410F" w:rsidRPr="003C549C" w:rsidRDefault="00D6410F" w:rsidP="00705980">
            <w:pPr>
              <w:rPr>
                <w:rFonts w:ascii="Arial" w:hAnsi="Arial" w:cs="Arial"/>
                <w:lang w:val="en-GB"/>
              </w:rPr>
            </w:pPr>
            <w:proofErr w:type="spellStart"/>
            <w:r w:rsidRPr="003C549C">
              <w:rPr>
                <w:rFonts w:ascii="Arial" w:hAnsi="Arial" w:cs="Arial"/>
                <w:lang w:val="en-GB"/>
              </w:rPr>
              <w:t>Kromi</w:t>
            </w:r>
            <w:proofErr w:type="spellEnd"/>
            <w:r w:rsidRPr="003C549C">
              <w:rPr>
                <w:rFonts w:ascii="Arial" w:hAnsi="Arial" w:cs="Arial"/>
                <w:lang w:val="en-GB"/>
              </w:rPr>
              <w:t xml:space="preserve"> (µg/l)</w:t>
            </w:r>
          </w:p>
        </w:tc>
        <w:tc>
          <w:tcPr>
            <w:tcW w:w="0" w:type="auto"/>
          </w:tcPr>
          <w:p w14:paraId="3E1FE5D4" w14:textId="77777777" w:rsidR="00D6410F" w:rsidRPr="003C549C" w:rsidRDefault="00D6410F" w:rsidP="00705980">
            <w:pPr>
              <w:jc w:val="center"/>
              <w:rPr>
                <w:rFonts w:ascii="Arial" w:hAnsi="Arial" w:cs="Arial"/>
                <w:lang w:val="en-GB"/>
              </w:rPr>
            </w:pPr>
            <w:r w:rsidRPr="003C549C">
              <w:rPr>
                <w:rFonts w:ascii="Arial" w:hAnsi="Arial" w:cs="Arial"/>
                <w:lang w:val="en-GB"/>
              </w:rPr>
              <w:t>10</w:t>
            </w:r>
          </w:p>
        </w:tc>
        <w:tc>
          <w:tcPr>
            <w:tcW w:w="0" w:type="auto"/>
          </w:tcPr>
          <w:p w14:paraId="388C6479" w14:textId="77777777" w:rsidR="00D6410F" w:rsidRPr="003C549C" w:rsidRDefault="00D6410F" w:rsidP="00705980">
            <w:pPr>
              <w:jc w:val="center"/>
              <w:rPr>
                <w:rFonts w:ascii="Arial" w:hAnsi="Arial" w:cs="Arial"/>
                <w:lang w:val="en-GB"/>
              </w:rPr>
            </w:pPr>
            <w:r w:rsidRPr="003C549C">
              <w:rPr>
                <w:rFonts w:ascii="Arial" w:hAnsi="Arial" w:cs="Arial"/>
                <w:lang w:val="en-GB"/>
              </w:rPr>
              <w:t>A</w:t>
            </w:r>
          </w:p>
        </w:tc>
      </w:tr>
      <w:tr w:rsidR="00D6410F" w:rsidRPr="003C549C" w14:paraId="49150EE2" w14:textId="77777777" w:rsidTr="000A315C">
        <w:tc>
          <w:tcPr>
            <w:tcW w:w="0" w:type="auto"/>
          </w:tcPr>
          <w:p w14:paraId="4A760093" w14:textId="77777777" w:rsidR="00D6410F" w:rsidRPr="003C549C" w:rsidRDefault="00D6410F" w:rsidP="00705980">
            <w:pPr>
              <w:rPr>
                <w:rFonts w:ascii="Arial" w:hAnsi="Arial" w:cs="Arial"/>
                <w:lang w:val="en-GB"/>
              </w:rPr>
            </w:pPr>
            <w:proofErr w:type="spellStart"/>
            <w:r w:rsidRPr="003C549C">
              <w:rPr>
                <w:rFonts w:ascii="Arial" w:hAnsi="Arial" w:cs="Arial"/>
                <w:lang w:val="en-GB"/>
              </w:rPr>
              <w:t>Kupari</w:t>
            </w:r>
            <w:proofErr w:type="spellEnd"/>
            <w:r w:rsidRPr="003C549C">
              <w:rPr>
                <w:rFonts w:ascii="Arial" w:hAnsi="Arial" w:cs="Arial"/>
                <w:lang w:val="en-GB"/>
              </w:rPr>
              <w:t xml:space="preserve"> (µg/l)</w:t>
            </w:r>
          </w:p>
        </w:tc>
        <w:tc>
          <w:tcPr>
            <w:tcW w:w="0" w:type="auto"/>
          </w:tcPr>
          <w:p w14:paraId="5007C906" w14:textId="77777777" w:rsidR="00D6410F" w:rsidRPr="003C549C" w:rsidRDefault="00D6410F" w:rsidP="00705980">
            <w:pPr>
              <w:jc w:val="center"/>
              <w:rPr>
                <w:rFonts w:ascii="Arial" w:hAnsi="Arial" w:cs="Arial"/>
                <w:lang w:val="en-GB"/>
              </w:rPr>
            </w:pPr>
            <w:r w:rsidRPr="003C549C">
              <w:rPr>
                <w:rFonts w:ascii="Arial" w:hAnsi="Arial" w:cs="Arial"/>
                <w:lang w:val="en-GB"/>
              </w:rPr>
              <w:t>20</w:t>
            </w:r>
          </w:p>
        </w:tc>
        <w:tc>
          <w:tcPr>
            <w:tcW w:w="0" w:type="auto"/>
          </w:tcPr>
          <w:p w14:paraId="1267BB14" w14:textId="77777777" w:rsidR="00D6410F" w:rsidRPr="003C549C" w:rsidRDefault="00D6410F" w:rsidP="00705980">
            <w:pPr>
              <w:jc w:val="center"/>
              <w:rPr>
                <w:rFonts w:ascii="Arial" w:hAnsi="Arial" w:cs="Arial"/>
                <w:lang w:val="en-GB"/>
              </w:rPr>
            </w:pPr>
            <w:r w:rsidRPr="003C549C">
              <w:rPr>
                <w:rFonts w:ascii="Arial" w:hAnsi="Arial" w:cs="Arial"/>
                <w:lang w:val="en-GB"/>
              </w:rPr>
              <w:t>A</w:t>
            </w:r>
          </w:p>
        </w:tc>
      </w:tr>
      <w:tr w:rsidR="00D6410F" w:rsidRPr="003C549C" w14:paraId="497B2EF9" w14:textId="77777777" w:rsidTr="000A315C">
        <w:tc>
          <w:tcPr>
            <w:tcW w:w="0" w:type="auto"/>
          </w:tcPr>
          <w:p w14:paraId="16491758" w14:textId="77777777" w:rsidR="00D6410F" w:rsidRPr="003C549C" w:rsidRDefault="00D6410F" w:rsidP="00705980">
            <w:pPr>
              <w:rPr>
                <w:rFonts w:ascii="Arial" w:hAnsi="Arial" w:cs="Arial"/>
                <w:lang w:val="en-GB"/>
              </w:rPr>
            </w:pPr>
            <w:proofErr w:type="spellStart"/>
            <w:r w:rsidRPr="003C549C">
              <w:rPr>
                <w:rFonts w:ascii="Arial" w:hAnsi="Arial" w:cs="Arial"/>
                <w:lang w:val="en-GB"/>
              </w:rPr>
              <w:t>Lyijy</w:t>
            </w:r>
            <w:proofErr w:type="spellEnd"/>
            <w:r w:rsidRPr="003C549C">
              <w:rPr>
                <w:rFonts w:ascii="Arial" w:hAnsi="Arial" w:cs="Arial"/>
                <w:lang w:val="en-GB"/>
              </w:rPr>
              <w:t xml:space="preserve"> (µg/l)</w:t>
            </w:r>
          </w:p>
        </w:tc>
        <w:tc>
          <w:tcPr>
            <w:tcW w:w="0" w:type="auto"/>
          </w:tcPr>
          <w:p w14:paraId="44240AAE" w14:textId="35897E29" w:rsidR="00D6410F" w:rsidRPr="003C549C" w:rsidRDefault="00D6410F" w:rsidP="00705980">
            <w:pPr>
              <w:jc w:val="center"/>
              <w:rPr>
                <w:rFonts w:ascii="Arial" w:hAnsi="Arial" w:cs="Arial"/>
                <w:lang w:val="en-GB"/>
              </w:rPr>
            </w:pPr>
            <w:r w:rsidRPr="003C549C">
              <w:rPr>
                <w:rFonts w:ascii="Arial" w:hAnsi="Arial" w:cs="Arial"/>
                <w:lang w:val="en-GB"/>
              </w:rPr>
              <w:t>5</w:t>
            </w:r>
            <w:r w:rsidR="00A04B75">
              <w:rPr>
                <w:rFonts w:ascii="Arial" w:hAnsi="Arial" w:cs="Arial"/>
                <w:lang w:val="en-GB"/>
              </w:rPr>
              <w:t>***</w:t>
            </w:r>
          </w:p>
        </w:tc>
        <w:tc>
          <w:tcPr>
            <w:tcW w:w="0" w:type="auto"/>
          </w:tcPr>
          <w:p w14:paraId="3D5ABD07" w14:textId="77777777" w:rsidR="00D6410F" w:rsidRPr="003C549C" w:rsidRDefault="00D6410F" w:rsidP="00705980">
            <w:pPr>
              <w:jc w:val="center"/>
              <w:rPr>
                <w:rFonts w:ascii="Arial" w:hAnsi="Arial" w:cs="Arial"/>
                <w:lang w:val="en-GB"/>
              </w:rPr>
            </w:pPr>
            <w:r>
              <w:rPr>
                <w:rFonts w:ascii="Arial" w:hAnsi="Arial" w:cs="Arial"/>
                <w:lang w:val="en-GB"/>
              </w:rPr>
              <w:t>D**</w:t>
            </w:r>
          </w:p>
        </w:tc>
      </w:tr>
      <w:tr w:rsidR="00D6410F" w:rsidRPr="003C549C" w14:paraId="79B4AEDF" w14:textId="77777777" w:rsidTr="000A315C">
        <w:tc>
          <w:tcPr>
            <w:tcW w:w="0" w:type="auto"/>
          </w:tcPr>
          <w:p w14:paraId="2BADC84E" w14:textId="77777777" w:rsidR="00D6410F" w:rsidRPr="003C549C" w:rsidRDefault="00D6410F" w:rsidP="00705980">
            <w:pPr>
              <w:rPr>
                <w:rFonts w:ascii="Arial" w:hAnsi="Arial" w:cs="Arial"/>
                <w:lang w:val="en-GB"/>
              </w:rPr>
            </w:pPr>
            <w:proofErr w:type="spellStart"/>
            <w:r w:rsidRPr="003C549C">
              <w:rPr>
                <w:rFonts w:ascii="Arial" w:hAnsi="Arial" w:cs="Arial"/>
                <w:lang w:val="en-GB"/>
              </w:rPr>
              <w:t>Nikkeli</w:t>
            </w:r>
            <w:proofErr w:type="spellEnd"/>
            <w:r w:rsidRPr="003C549C">
              <w:rPr>
                <w:rFonts w:ascii="Arial" w:hAnsi="Arial" w:cs="Arial"/>
                <w:lang w:val="en-GB"/>
              </w:rPr>
              <w:t xml:space="preserve"> (µg/l)</w:t>
            </w:r>
          </w:p>
        </w:tc>
        <w:tc>
          <w:tcPr>
            <w:tcW w:w="0" w:type="auto"/>
          </w:tcPr>
          <w:p w14:paraId="31830EAB" w14:textId="77777777" w:rsidR="00D6410F" w:rsidRPr="003C549C" w:rsidRDefault="00D6410F" w:rsidP="00705980">
            <w:pPr>
              <w:jc w:val="center"/>
              <w:rPr>
                <w:rFonts w:ascii="Arial" w:hAnsi="Arial" w:cs="Arial"/>
                <w:lang w:val="en-GB"/>
              </w:rPr>
            </w:pPr>
            <w:r w:rsidRPr="003C549C">
              <w:rPr>
                <w:rFonts w:ascii="Arial" w:hAnsi="Arial" w:cs="Arial"/>
                <w:lang w:val="en-GB"/>
              </w:rPr>
              <w:t>10</w:t>
            </w:r>
          </w:p>
        </w:tc>
        <w:tc>
          <w:tcPr>
            <w:tcW w:w="0" w:type="auto"/>
          </w:tcPr>
          <w:p w14:paraId="49B24C05" w14:textId="77777777" w:rsidR="00D6410F" w:rsidRPr="003C549C" w:rsidRDefault="00D6410F" w:rsidP="00705980">
            <w:pPr>
              <w:jc w:val="center"/>
              <w:rPr>
                <w:rFonts w:ascii="Arial" w:hAnsi="Arial" w:cs="Arial"/>
                <w:lang w:val="en-GB"/>
              </w:rPr>
            </w:pPr>
            <w:r w:rsidRPr="003C549C">
              <w:rPr>
                <w:rFonts w:ascii="Arial" w:hAnsi="Arial" w:cs="Arial"/>
                <w:lang w:val="en-GB"/>
              </w:rPr>
              <w:t>D</w:t>
            </w:r>
          </w:p>
        </w:tc>
      </w:tr>
      <w:tr w:rsidR="00D6410F" w:rsidRPr="003C549C" w14:paraId="207DB69C" w14:textId="77777777" w:rsidTr="000A315C">
        <w:tc>
          <w:tcPr>
            <w:tcW w:w="0" w:type="auto"/>
          </w:tcPr>
          <w:p w14:paraId="25BE556A" w14:textId="77777777" w:rsidR="00D6410F" w:rsidRPr="003C549C" w:rsidRDefault="00D6410F" w:rsidP="00705980">
            <w:pPr>
              <w:rPr>
                <w:rFonts w:ascii="Arial" w:hAnsi="Arial" w:cs="Arial"/>
                <w:lang w:val="en-GB"/>
              </w:rPr>
            </w:pPr>
            <w:proofErr w:type="spellStart"/>
            <w:r w:rsidRPr="003C549C">
              <w:rPr>
                <w:rFonts w:ascii="Arial" w:hAnsi="Arial" w:cs="Arial"/>
                <w:lang w:val="en-GB"/>
              </w:rPr>
              <w:t>Sinkki</w:t>
            </w:r>
            <w:proofErr w:type="spellEnd"/>
            <w:r w:rsidRPr="003C549C">
              <w:rPr>
                <w:rFonts w:ascii="Arial" w:hAnsi="Arial" w:cs="Arial"/>
                <w:lang w:val="en-GB"/>
              </w:rPr>
              <w:t xml:space="preserve"> (µg/l)</w:t>
            </w:r>
          </w:p>
        </w:tc>
        <w:tc>
          <w:tcPr>
            <w:tcW w:w="0" w:type="auto"/>
          </w:tcPr>
          <w:p w14:paraId="62DE3BA8" w14:textId="77777777" w:rsidR="00D6410F" w:rsidRPr="003C549C" w:rsidRDefault="00D6410F" w:rsidP="00705980">
            <w:pPr>
              <w:jc w:val="center"/>
              <w:rPr>
                <w:rFonts w:ascii="Arial" w:hAnsi="Arial" w:cs="Arial"/>
                <w:lang w:val="en-GB"/>
              </w:rPr>
            </w:pPr>
            <w:r w:rsidRPr="003C549C">
              <w:rPr>
                <w:rFonts w:ascii="Arial" w:hAnsi="Arial" w:cs="Arial"/>
                <w:lang w:val="en-GB"/>
              </w:rPr>
              <w:t>60</w:t>
            </w:r>
          </w:p>
        </w:tc>
        <w:tc>
          <w:tcPr>
            <w:tcW w:w="0" w:type="auto"/>
          </w:tcPr>
          <w:p w14:paraId="1A629927" w14:textId="77777777" w:rsidR="00D6410F" w:rsidRPr="003C549C" w:rsidRDefault="00D6410F" w:rsidP="00705980">
            <w:pPr>
              <w:jc w:val="center"/>
              <w:rPr>
                <w:rFonts w:ascii="Arial" w:hAnsi="Arial" w:cs="Arial"/>
                <w:lang w:val="en-GB"/>
              </w:rPr>
            </w:pPr>
            <w:r w:rsidRPr="003C549C">
              <w:rPr>
                <w:rFonts w:ascii="Arial" w:hAnsi="Arial" w:cs="Arial"/>
                <w:lang w:val="en-GB"/>
              </w:rPr>
              <w:t>A</w:t>
            </w:r>
          </w:p>
        </w:tc>
      </w:tr>
      <w:tr w:rsidR="00D6410F" w:rsidRPr="003C549C" w14:paraId="0D4A159B" w14:textId="77777777" w:rsidTr="000A315C">
        <w:tc>
          <w:tcPr>
            <w:tcW w:w="0" w:type="auto"/>
          </w:tcPr>
          <w:p w14:paraId="5E63F1FB" w14:textId="77777777" w:rsidR="00D6410F" w:rsidRPr="00411F66" w:rsidRDefault="00D6410F" w:rsidP="00705980">
            <w:pPr>
              <w:rPr>
                <w:rFonts w:ascii="Arial" w:hAnsi="Arial" w:cs="Arial"/>
                <w:b/>
                <w:lang w:val="en-GB"/>
              </w:rPr>
            </w:pPr>
            <w:proofErr w:type="spellStart"/>
            <w:r w:rsidRPr="00411F66">
              <w:rPr>
                <w:rFonts w:ascii="Arial" w:hAnsi="Arial" w:cs="Arial"/>
                <w:b/>
                <w:lang w:val="en-GB"/>
              </w:rPr>
              <w:t>Puolimetallit</w:t>
            </w:r>
            <w:proofErr w:type="spellEnd"/>
          </w:p>
        </w:tc>
        <w:tc>
          <w:tcPr>
            <w:tcW w:w="0" w:type="auto"/>
          </w:tcPr>
          <w:p w14:paraId="7B04FA47" w14:textId="77777777" w:rsidR="00D6410F" w:rsidRPr="003C549C" w:rsidRDefault="00D6410F" w:rsidP="00705980">
            <w:pPr>
              <w:jc w:val="center"/>
              <w:rPr>
                <w:rFonts w:ascii="Arial" w:hAnsi="Arial" w:cs="Arial"/>
                <w:lang w:val="en-GB"/>
              </w:rPr>
            </w:pPr>
          </w:p>
        </w:tc>
        <w:tc>
          <w:tcPr>
            <w:tcW w:w="0" w:type="auto"/>
          </w:tcPr>
          <w:p w14:paraId="568C698B" w14:textId="77777777" w:rsidR="00D6410F" w:rsidRPr="003C549C" w:rsidRDefault="00D6410F" w:rsidP="00705980">
            <w:pPr>
              <w:jc w:val="center"/>
              <w:rPr>
                <w:rFonts w:ascii="Arial" w:hAnsi="Arial" w:cs="Arial"/>
                <w:lang w:val="en-GB"/>
              </w:rPr>
            </w:pPr>
          </w:p>
        </w:tc>
      </w:tr>
      <w:tr w:rsidR="00D6410F" w:rsidRPr="003C549C" w14:paraId="007DFAB4" w14:textId="77777777" w:rsidTr="000A315C">
        <w:tc>
          <w:tcPr>
            <w:tcW w:w="0" w:type="auto"/>
          </w:tcPr>
          <w:p w14:paraId="4EA193A7" w14:textId="77777777" w:rsidR="00D6410F" w:rsidRPr="003C549C" w:rsidRDefault="00D6410F" w:rsidP="00705980">
            <w:pPr>
              <w:rPr>
                <w:rFonts w:ascii="Arial" w:hAnsi="Arial" w:cs="Arial"/>
                <w:lang w:val="en-GB"/>
              </w:rPr>
            </w:pPr>
            <w:proofErr w:type="spellStart"/>
            <w:r w:rsidRPr="003C549C">
              <w:rPr>
                <w:rFonts w:ascii="Arial" w:hAnsi="Arial" w:cs="Arial"/>
                <w:lang w:val="en-GB"/>
              </w:rPr>
              <w:t>Antimoni</w:t>
            </w:r>
            <w:proofErr w:type="spellEnd"/>
            <w:r w:rsidRPr="003C549C">
              <w:rPr>
                <w:rFonts w:ascii="Arial" w:hAnsi="Arial" w:cs="Arial"/>
                <w:lang w:val="en-GB"/>
              </w:rPr>
              <w:t xml:space="preserve"> (µg/l)</w:t>
            </w:r>
          </w:p>
        </w:tc>
        <w:tc>
          <w:tcPr>
            <w:tcW w:w="0" w:type="auto"/>
          </w:tcPr>
          <w:p w14:paraId="06966047" w14:textId="12A96250" w:rsidR="00D6410F" w:rsidRPr="003C549C" w:rsidRDefault="00D6410F" w:rsidP="00705980">
            <w:pPr>
              <w:jc w:val="center"/>
              <w:rPr>
                <w:rFonts w:ascii="Arial" w:hAnsi="Arial" w:cs="Arial"/>
                <w:lang w:val="en-GB"/>
              </w:rPr>
            </w:pPr>
            <w:r w:rsidRPr="003C549C">
              <w:rPr>
                <w:rFonts w:ascii="Arial" w:hAnsi="Arial" w:cs="Arial"/>
                <w:lang w:val="en-GB"/>
              </w:rPr>
              <w:t>2</w:t>
            </w:r>
            <w:r w:rsidR="00CC6BA2">
              <w:rPr>
                <w:rFonts w:ascii="Arial" w:hAnsi="Arial" w:cs="Arial"/>
                <w:lang w:val="en-GB"/>
              </w:rPr>
              <w:t>,</w:t>
            </w:r>
            <w:r w:rsidRPr="003C549C">
              <w:rPr>
                <w:rFonts w:ascii="Arial" w:hAnsi="Arial" w:cs="Arial"/>
                <w:lang w:val="en-GB"/>
              </w:rPr>
              <w:t>5</w:t>
            </w:r>
            <w:r w:rsidR="00A04B75">
              <w:rPr>
                <w:rFonts w:ascii="Arial" w:hAnsi="Arial" w:cs="Arial"/>
                <w:lang w:val="en-GB"/>
              </w:rPr>
              <w:t>***</w:t>
            </w:r>
          </w:p>
        </w:tc>
        <w:tc>
          <w:tcPr>
            <w:tcW w:w="0" w:type="auto"/>
          </w:tcPr>
          <w:p w14:paraId="1839CE51" w14:textId="77777777" w:rsidR="00D6410F" w:rsidRPr="003C549C" w:rsidRDefault="00D6410F" w:rsidP="00705980">
            <w:pPr>
              <w:jc w:val="center"/>
              <w:rPr>
                <w:rFonts w:ascii="Arial" w:hAnsi="Arial" w:cs="Arial"/>
                <w:lang w:val="en-GB"/>
              </w:rPr>
            </w:pPr>
            <w:r w:rsidRPr="003C549C">
              <w:rPr>
                <w:rFonts w:ascii="Arial" w:hAnsi="Arial" w:cs="Arial"/>
                <w:lang w:val="en-GB"/>
              </w:rPr>
              <w:t>D</w:t>
            </w:r>
          </w:p>
        </w:tc>
      </w:tr>
      <w:tr w:rsidR="00D6410F" w:rsidRPr="003C549C" w14:paraId="707D727F" w14:textId="77777777" w:rsidTr="000A315C">
        <w:tc>
          <w:tcPr>
            <w:tcW w:w="0" w:type="auto"/>
          </w:tcPr>
          <w:p w14:paraId="1D0E47DC" w14:textId="77777777" w:rsidR="00D6410F" w:rsidRPr="003C549C" w:rsidRDefault="00D6410F" w:rsidP="00705980">
            <w:pPr>
              <w:suppressAutoHyphens/>
              <w:rPr>
                <w:rFonts w:ascii="Arial" w:hAnsi="Arial" w:cs="Arial"/>
                <w:lang w:val="en-GB"/>
              </w:rPr>
            </w:pPr>
            <w:proofErr w:type="spellStart"/>
            <w:r w:rsidRPr="003C549C">
              <w:rPr>
                <w:rFonts w:ascii="Arial" w:hAnsi="Arial" w:cs="Arial"/>
                <w:lang w:val="en-GB"/>
              </w:rPr>
              <w:t>Arseeni</w:t>
            </w:r>
            <w:proofErr w:type="spellEnd"/>
            <w:r w:rsidRPr="003C549C">
              <w:rPr>
                <w:rFonts w:ascii="Arial" w:hAnsi="Arial" w:cs="Arial"/>
                <w:lang w:val="en-GB"/>
              </w:rPr>
              <w:t xml:space="preserve"> (µg/l)</w:t>
            </w:r>
          </w:p>
        </w:tc>
        <w:tc>
          <w:tcPr>
            <w:tcW w:w="0" w:type="auto"/>
          </w:tcPr>
          <w:p w14:paraId="76DB90EB" w14:textId="77777777" w:rsidR="00D6410F" w:rsidRPr="003C549C" w:rsidRDefault="00D6410F" w:rsidP="00705980">
            <w:pPr>
              <w:jc w:val="center"/>
              <w:rPr>
                <w:rFonts w:ascii="Arial" w:hAnsi="Arial" w:cs="Arial"/>
                <w:lang w:val="en-GB"/>
              </w:rPr>
            </w:pPr>
            <w:r w:rsidRPr="003C549C">
              <w:rPr>
                <w:rFonts w:ascii="Arial" w:hAnsi="Arial" w:cs="Arial"/>
                <w:lang w:val="en-GB"/>
              </w:rPr>
              <w:t>5</w:t>
            </w:r>
          </w:p>
        </w:tc>
        <w:tc>
          <w:tcPr>
            <w:tcW w:w="0" w:type="auto"/>
          </w:tcPr>
          <w:p w14:paraId="56F65601" w14:textId="77777777" w:rsidR="00D6410F" w:rsidRPr="003C549C" w:rsidRDefault="00D6410F" w:rsidP="00705980">
            <w:pPr>
              <w:jc w:val="center"/>
              <w:rPr>
                <w:rFonts w:ascii="Arial" w:hAnsi="Arial" w:cs="Arial"/>
                <w:lang w:val="en-GB"/>
              </w:rPr>
            </w:pPr>
            <w:r w:rsidRPr="003C549C">
              <w:rPr>
                <w:rFonts w:ascii="Arial" w:hAnsi="Arial" w:cs="Arial"/>
                <w:lang w:val="en-GB"/>
              </w:rPr>
              <w:t>D</w:t>
            </w:r>
          </w:p>
        </w:tc>
      </w:tr>
      <w:tr w:rsidR="00D6410F" w:rsidRPr="003C549C" w14:paraId="0AF4EFAF" w14:textId="77777777" w:rsidTr="000A315C">
        <w:trPr>
          <w:trHeight w:val="375"/>
        </w:trPr>
        <w:tc>
          <w:tcPr>
            <w:tcW w:w="0" w:type="auto"/>
          </w:tcPr>
          <w:p w14:paraId="534698A4" w14:textId="77777777" w:rsidR="00D6410F" w:rsidRPr="00411F66" w:rsidRDefault="00D6410F" w:rsidP="00705980">
            <w:pPr>
              <w:rPr>
                <w:rFonts w:ascii="Arial" w:hAnsi="Arial" w:cs="Arial"/>
                <w:b/>
                <w:lang w:val="en-GB"/>
              </w:rPr>
            </w:pPr>
            <w:r w:rsidRPr="00411F66">
              <w:rPr>
                <w:rFonts w:ascii="Arial" w:hAnsi="Arial" w:cs="Arial"/>
                <w:b/>
                <w:lang w:val="en-GB"/>
              </w:rPr>
              <w:t>Muut</w:t>
            </w:r>
          </w:p>
        </w:tc>
        <w:tc>
          <w:tcPr>
            <w:tcW w:w="0" w:type="auto"/>
          </w:tcPr>
          <w:p w14:paraId="1A939487" w14:textId="77777777" w:rsidR="00D6410F" w:rsidRPr="003C549C" w:rsidRDefault="00D6410F" w:rsidP="00705980">
            <w:pPr>
              <w:jc w:val="center"/>
              <w:rPr>
                <w:rFonts w:ascii="Arial" w:hAnsi="Arial" w:cs="Arial"/>
                <w:lang w:val="en-GB"/>
              </w:rPr>
            </w:pPr>
          </w:p>
        </w:tc>
        <w:tc>
          <w:tcPr>
            <w:tcW w:w="0" w:type="auto"/>
          </w:tcPr>
          <w:p w14:paraId="6AA258D8" w14:textId="77777777" w:rsidR="00D6410F" w:rsidRPr="003C549C" w:rsidRDefault="00D6410F" w:rsidP="00705980">
            <w:pPr>
              <w:jc w:val="center"/>
              <w:rPr>
                <w:rFonts w:ascii="Arial" w:hAnsi="Arial" w:cs="Arial"/>
                <w:lang w:val="en-GB"/>
              </w:rPr>
            </w:pPr>
          </w:p>
        </w:tc>
      </w:tr>
      <w:tr w:rsidR="00D6410F" w:rsidRPr="003C549C" w14:paraId="06CD9D8D" w14:textId="77777777" w:rsidTr="000A315C">
        <w:trPr>
          <w:trHeight w:val="375"/>
        </w:trPr>
        <w:tc>
          <w:tcPr>
            <w:tcW w:w="0" w:type="auto"/>
          </w:tcPr>
          <w:p w14:paraId="445D551F" w14:textId="77777777" w:rsidR="00D6410F" w:rsidRDefault="00D6410F" w:rsidP="00705980">
            <w:pPr>
              <w:rPr>
                <w:rFonts w:ascii="Arial" w:hAnsi="Arial" w:cs="Arial"/>
                <w:lang w:val="en-GB"/>
              </w:rPr>
            </w:pPr>
            <w:r w:rsidRPr="003C549C">
              <w:rPr>
                <w:rFonts w:ascii="Arial" w:hAnsi="Arial" w:cs="Arial"/>
                <w:lang w:val="en-GB"/>
              </w:rPr>
              <w:t>Ammonium NH</w:t>
            </w:r>
            <w:r w:rsidRPr="003C549C">
              <w:rPr>
                <w:rFonts w:ascii="Arial" w:hAnsi="Arial" w:cs="Arial"/>
                <w:vertAlign w:val="subscript"/>
                <w:lang w:val="en-GB"/>
              </w:rPr>
              <w:t>4</w:t>
            </w:r>
            <w:r w:rsidRPr="003C549C">
              <w:rPr>
                <w:rFonts w:ascii="Arial" w:hAnsi="Arial" w:cs="Arial"/>
                <w:lang w:val="en-GB"/>
              </w:rPr>
              <w:t xml:space="preserve">+ (mg/l) </w:t>
            </w:r>
          </w:p>
          <w:p w14:paraId="6EEF41CD" w14:textId="77777777" w:rsidR="00D6410F" w:rsidRPr="00D6410F" w:rsidRDefault="00D6410F" w:rsidP="00705980">
            <w:pPr>
              <w:rPr>
                <w:rFonts w:ascii="Arial" w:hAnsi="Arial" w:cs="Arial"/>
                <w:b/>
                <w:lang w:val="en-GB"/>
              </w:rPr>
            </w:pPr>
            <w:r w:rsidRPr="00D6410F">
              <w:rPr>
                <w:rFonts w:ascii="Arial" w:hAnsi="Arial" w:cs="Arial"/>
                <w:b/>
                <w:lang w:val="en-GB"/>
              </w:rPr>
              <w:t xml:space="preserve">tai </w:t>
            </w:r>
          </w:p>
          <w:p w14:paraId="42C55B13" w14:textId="77777777" w:rsidR="00D6410F" w:rsidRPr="00D6410F" w:rsidRDefault="00D6410F" w:rsidP="00705980">
            <w:pPr>
              <w:rPr>
                <w:rFonts w:ascii="Arial" w:hAnsi="Arial" w:cs="Arial"/>
                <w:lang w:val="en-GB"/>
              </w:rPr>
            </w:pPr>
            <w:proofErr w:type="spellStart"/>
            <w:r w:rsidRPr="00D6410F">
              <w:rPr>
                <w:rFonts w:ascii="Arial" w:hAnsi="Arial" w:cs="Arial"/>
                <w:lang w:val="en-GB"/>
              </w:rPr>
              <w:t>Ammoniumtyppi</w:t>
            </w:r>
            <w:proofErr w:type="spellEnd"/>
            <w:r w:rsidRPr="00D6410F">
              <w:rPr>
                <w:rFonts w:ascii="Arial" w:hAnsi="Arial" w:cs="Arial"/>
                <w:lang w:val="en-GB"/>
              </w:rPr>
              <w:t xml:space="preserve"> NH</w:t>
            </w:r>
            <w:r w:rsidRPr="00D6410F">
              <w:rPr>
                <w:rFonts w:ascii="Arial" w:hAnsi="Arial" w:cs="Arial"/>
                <w:vertAlign w:val="subscript"/>
                <w:lang w:val="en-GB"/>
              </w:rPr>
              <w:t>4</w:t>
            </w:r>
            <w:r w:rsidRPr="00D6410F">
              <w:rPr>
                <w:rFonts w:ascii="Arial" w:hAnsi="Arial" w:cs="Arial"/>
                <w:lang w:val="en-GB"/>
              </w:rPr>
              <w:t xml:space="preserve">N (mg/l) </w:t>
            </w:r>
          </w:p>
        </w:tc>
        <w:tc>
          <w:tcPr>
            <w:tcW w:w="0" w:type="auto"/>
          </w:tcPr>
          <w:p w14:paraId="5312A974" w14:textId="77777777" w:rsidR="00D6410F" w:rsidRPr="003C549C" w:rsidRDefault="00D6410F" w:rsidP="00705980">
            <w:pPr>
              <w:jc w:val="center"/>
              <w:rPr>
                <w:rFonts w:ascii="Arial" w:hAnsi="Arial" w:cs="Arial"/>
                <w:lang w:val="en-GB"/>
              </w:rPr>
            </w:pPr>
            <w:r w:rsidRPr="003C549C">
              <w:rPr>
                <w:rFonts w:ascii="Arial" w:hAnsi="Arial" w:cs="Arial"/>
                <w:lang w:val="en-GB"/>
              </w:rPr>
              <w:t>0</w:t>
            </w:r>
            <w:r w:rsidR="00CC6BA2">
              <w:rPr>
                <w:rFonts w:ascii="Arial" w:hAnsi="Arial" w:cs="Arial"/>
                <w:lang w:val="en-GB"/>
              </w:rPr>
              <w:t>,</w:t>
            </w:r>
            <w:r w:rsidRPr="003C549C">
              <w:rPr>
                <w:rFonts w:ascii="Arial" w:hAnsi="Arial" w:cs="Arial"/>
                <w:lang w:val="en-GB"/>
              </w:rPr>
              <w:t>25 (NH</w:t>
            </w:r>
            <w:r w:rsidRPr="003C549C">
              <w:rPr>
                <w:rFonts w:ascii="Arial" w:hAnsi="Arial" w:cs="Arial"/>
                <w:vertAlign w:val="subscript"/>
                <w:lang w:val="en-GB"/>
              </w:rPr>
              <w:t>4</w:t>
            </w:r>
            <w:r w:rsidRPr="003C549C">
              <w:rPr>
                <w:rFonts w:ascii="Arial" w:hAnsi="Arial" w:cs="Arial"/>
                <w:lang w:val="en-GB"/>
              </w:rPr>
              <w:t>+)</w:t>
            </w:r>
          </w:p>
          <w:p w14:paraId="6FFBD3EC" w14:textId="77777777" w:rsidR="00D6410F" w:rsidRPr="003C549C" w:rsidRDefault="00D6410F" w:rsidP="00705980">
            <w:pPr>
              <w:jc w:val="center"/>
              <w:rPr>
                <w:rFonts w:ascii="Arial" w:hAnsi="Arial" w:cs="Arial"/>
                <w:lang w:val="en-GB"/>
              </w:rPr>
            </w:pPr>
          </w:p>
          <w:p w14:paraId="62AFD1C6" w14:textId="77777777" w:rsidR="00D6410F" w:rsidRPr="003C549C" w:rsidRDefault="00D6410F" w:rsidP="00705980">
            <w:pPr>
              <w:jc w:val="center"/>
              <w:rPr>
                <w:rFonts w:ascii="Arial" w:hAnsi="Arial" w:cs="Arial"/>
                <w:lang w:val="en-GB"/>
              </w:rPr>
            </w:pPr>
            <w:r w:rsidRPr="003C549C">
              <w:rPr>
                <w:rFonts w:ascii="Arial" w:hAnsi="Arial" w:cs="Arial"/>
                <w:lang w:val="en-GB"/>
              </w:rPr>
              <w:t>0</w:t>
            </w:r>
            <w:r w:rsidR="00CC6BA2">
              <w:rPr>
                <w:rFonts w:ascii="Arial" w:hAnsi="Arial" w:cs="Arial"/>
                <w:lang w:val="en-GB"/>
              </w:rPr>
              <w:t>,</w:t>
            </w:r>
            <w:r w:rsidRPr="003C549C">
              <w:rPr>
                <w:rFonts w:ascii="Arial" w:hAnsi="Arial" w:cs="Arial"/>
                <w:lang w:val="en-GB"/>
              </w:rPr>
              <w:t>20 (NH</w:t>
            </w:r>
            <w:r w:rsidRPr="003C549C">
              <w:rPr>
                <w:rFonts w:ascii="Arial" w:hAnsi="Arial" w:cs="Arial"/>
                <w:vertAlign w:val="subscript"/>
                <w:lang w:val="en-GB"/>
              </w:rPr>
              <w:t>4</w:t>
            </w:r>
            <w:r w:rsidRPr="003C549C">
              <w:rPr>
                <w:rFonts w:ascii="Arial" w:hAnsi="Arial" w:cs="Arial"/>
                <w:lang w:val="en-GB"/>
              </w:rPr>
              <w:t>N)</w:t>
            </w:r>
          </w:p>
        </w:tc>
        <w:tc>
          <w:tcPr>
            <w:tcW w:w="0" w:type="auto"/>
          </w:tcPr>
          <w:p w14:paraId="317AE94D" w14:textId="77777777" w:rsidR="00D6410F" w:rsidRPr="003C549C" w:rsidRDefault="00D6410F" w:rsidP="00705980">
            <w:pPr>
              <w:jc w:val="center"/>
              <w:rPr>
                <w:rFonts w:ascii="Arial" w:hAnsi="Arial" w:cs="Arial"/>
                <w:lang w:val="en-GB"/>
              </w:rPr>
            </w:pPr>
            <w:r w:rsidRPr="003C549C">
              <w:rPr>
                <w:rFonts w:ascii="Arial" w:hAnsi="Arial" w:cs="Arial"/>
                <w:lang w:val="en-GB"/>
              </w:rPr>
              <w:t>D</w:t>
            </w:r>
          </w:p>
        </w:tc>
      </w:tr>
      <w:tr w:rsidR="00D6410F" w:rsidRPr="003C549C" w14:paraId="58E564CB" w14:textId="77777777" w:rsidTr="000A315C">
        <w:trPr>
          <w:trHeight w:val="345"/>
        </w:trPr>
        <w:tc>
          <w:tcPr>
            <w:tcW w:w="0" w:type="auto"/>
          </w:tcPr>
          <w:p w14:paraId="304A2FDE" w14:textId="355441CF" w:rsidR="00D6410F" w:rsidRPr="003C549C" w:rsidRDefault="00D6410F" w:rsidP="00705980">
            <w:pPr>
              <w:rPr>
                <w:rFonts w:ascii="Arial" w:hAnsi="Arial" w:cs="Arial"/>
                <w:lang w:val="en-GB"/>
              </w:rPr>
            </w:pPr>
            <w:proofErr w:type="spellStart"/>
            <w:r w:rsidRPr="003C549C">
              <w:rPr>
                <w:rFonts w:ascii="Arial" w:hAnsi="Arial" w:cs="Arial"/>
                <w:lang w:val="en-GB"/>
              </w:rPr>
              <w:t>Kloridi</w:t>
            </w:r>
            <w:proofErr w:type="spellEnd"/>
            <w:r w:rsidRPr="003C549C">
              <w:rPr>
                <w:rFonts w:ascii="Arial" w:hAnsi="Arial" w:cs="Arial"/>
                <w:lang w:val="en-GB"/>
              </w:rPr>
              <w:t xml:space="preserve"> (mg/l) </w:t>
            </w:r>
          </w:p>
        </w:tc>
        <w:tc>
          <w:tcPr>
            <w:tcW w:w="0" w:type="auto"/>
          </w:tcPr>
          <w:p w14:paraId="1C203047" w14:textId="77777777" w:rsidR="00D6410F" w:rsidRPr="003C549C" w:rsidRDefault="00D6410F" w:rsidP="00705980">
            <w:pPr>
              <w:jc w:val="center"/>
              <w:rPr>
                <w:rFonts w:ascii="Arial" w:hAnsi="Arial" w:cs="Arial"/>
                <w:lang w:val="en-GB"/>
              </w:rPr>
            </w:pPr>
            <w:r w:rsidRPr="003C549C">
              <w:rPr>
                <w:rFonts w:ascii="Arial" w:hAnsi="Arial" w:cs="Arial"/>
                <w:lang w:val="en-GB"/>
              </w:rPr>
              <w:t>25</w:t>
            </w:r>
          </w:p>
        </w:tc>
        <w:tc>
          <w:tcPr>
            <w:tcW w:w="0" w:type="auto"/>
          </w:tcPr>
          <w:p w14:paraId="3D6DC322" w14:textId="77777777" w:rsidR="00D6410F" w:rsidRPr="003C549C" w:rsidRDefault="00D6410F" w:rsidP="00705980">
            <w:pPr>
              <w:jc w:val="center"/>
              <w:rPr>
                <w:rFonts w:ascii="Arial" w:hAnsi="Arial" w:cs="Arial"/>
                <w:lang w:val="en-GB"/>
              </w:rPr>
            </w:pPr>
            <w:r w:rsidRPr="003C549C">
              <w:rPr>
                <w:rFonts w:ascii="Arial" w:hAnsi="Arial" w:cs="Arial"/>
                <w:lang w:val="en-GB"/>
              </w:rPr>
              <w:t>E</w:t>
            </w:r>
          </w:p>
        </w:tc>
      </w:tr>
      <w:tr w:rsidR="00D6410F" w:rsidRPr="003C549C" w14:paraId="745FCE55" w14:textId="77777777" w:rsidTr="000A315C">
        <w:tc>
          <w:tcPr>
            <w:tcW w:w="0" w:type="auto"/>
          </w:tcPr>
          <w:p w14:paraId="00EDE3D3" w14:textId="2ED17A79" w:rsidR="00D6410F" w:rsidRPr="003C549C" w:rsidRDefault="00D6410F" w:rsidP="00705980">
            <w:pPr>
              <w:rPr>
                <w:rFonts w:ascii="Arial" w:hAnsi="Arial" w:cs="Arial"/>
                <w:lang w:val="en-GB"/>
              </w:rPr>
            </w:pPr>
            <w:proofErr w:type="spellStart"/>
            <w:r w:rsidRPr="003C549C">
              <w:rPr>
                <w:rFonts w:ascii="Arial" w:hAnsi="Arial" w:cs="Arial"/>
                <w:lang w:val="en-GB"/>
              </w:rPr>
              <w:t>Sulfaatti</w:t>
            </w:r>
            <w:proofErr w:type="spellEnd"/>
            <w:r w:rsidRPr="003C549C">
              <w:rPr>
                <w:rFonts w:ascii="Arial" w:hAnsi="Arial" w:cs="Arial"/>
                <w:lang w:val="en-GB"/>
              </w:rPr>
              <w:t xml:space="preserve"> (mg/l) </w:t>
            </w:r>
          </w:p>
        </w:tc>
        <w:tc>
          <w:tcPr>
            <w:tcW w:w="0" w:type="auto"/>
          </w:tcPr>
          <w:p w14:paraId="6A89157D" w14:textId="77777777" w:rsidR="00D6410F" w:rsidRPr="003C549C" w:rsidRDefault="00D6410F" w:rsidP="00705980">
            <w:pPr>
              <w:jc w:val="center"/>
              <w:rPr>
                <w:rFonts w:ascii="Arial" w:hAnsi="Arial" w:cs="Arial"/>
                <w:color w:val="FF0000"/>
                <w:lang w:val="en-GB"/>
              </w:rPr>
            </w:pPr>
            <w:r w:rsidRPr="003C549C">
              <w:rPr>
                <w:rFonts w:ascii="Arial" w:hAnsi="Arial" w:cs="Arial"/>
                <w:lang w:val="en-GB"/>
              </w:rPr>
              <w:t>150</w:t>
            </w:r>
          </w:p>
        </w:tc>
        <w:tc>
          <w:tcPr>
            <w:tcW w:w="0" w:type="auto"/>
          </w:tcPr>
          <w:p w14:paraId="21402596" w14:textId="77777777" w:rsidR="00D6410F" w:rsidRPr="003C549C" w:rsidRDefault="00D6410F" w:rsidP="00705980">
            <w:pPr>
              <w:jc w:val="center"/>
              <w:rPr>
                <w:rFonts w:ascii="Arial" w:hAnsi="Arial" w:cs="Arial"/>
                <w:lang w:val="en-GB"/>
              </w:rPr>
            </w:pPr>
            <w:r w:rsidRPr="003C549C">
              <w:rPr>
                <w:rFonts w:ascii="Arial" w:hAnsi="Arial" w:cs="Arial"/>
                <w:lang w:val="en-GB"/>
              </w:rPr>
              <w:t>E</w:t>
            </w:r>
          </w:p>
        </w:tc>
      </w:tr>
    </w:tbl>
    <w:p w14:paraId="30DCCCAD" w14:textId="77777777" w:rsidR="00D6410F" w:rsidRDefault="00D6410F" w:rsidP="00D6410F">
      <w:pPr>
        <w:rPr>
          <w:rFonts w:ascii="Arial" w:hAnsi="Arial" w:cs="Arial"/>
          <w:lang w:val="fi-FI"/>
        </w:rPr>
      </w:pPr>
    </w:p>
    <w:p w14:paraId="67D59035" w14:textId="77777777" w:rsidR="00D6410F" w:rsidRPr="00D6410F" w:rsidRDefault="00D6410F" w:rsidP="00D6410F">
      <w:pPr>
        <w:rPr>
          <w:rFonts w:ascii="Arial" w:hAnsi="Arial" w:cs="Arial"/>
          <w:lang w:val="fi-FI"/>
        </w:rPr>
      </w:pPr>
      <w:r w:rsidRPr="00D6410F">
        <w:rPr>
          <w:rFonts w:ascii="Arial" w:hAnsi="Arial" w:cs="Arial"/>
          <w:lang w:val="fi-FI"/>
        </w:rPr>
        <w:lastRenderedPageBreak/>
        <w:t xml:space="preserve">* Aineen esiintyessä pohjavedessä tulee varmistaa, ettei pohjavesialue aiheuta merkittävää riskiä pintavesiekosysteemeille. Aineelle on prioriteettiainedirektiivissä (neuvoston vahvistama yhteinen kanta Euroopan parlamentin ja neuvoston direktiiviksi ympäristönlaatunormeista vesipolitiikan alalla sekä direktiivien 82/176/ETY, 83/513/ETY, 84/156/ETY, 84/491/ETY, 86/280/ETY ja 2000/60/EY muuttamisesta) asetettu pohjaveden raja-arvoa alhaisempi ympäristönlaatunormi pintavedelle. </w:t>
      </w:r>
    </w:p>
    <w:p w14:paraId="0F9425B8" w14:textId="6A8D4DF5" w:rsidR="00A04B75" w:rsidRDefault="00D6410F" w:rsidP="00D6410F">
      <w:pPr>
        <w:rPr>
          <w:rFonts w:ascii="Arial" w:hAnsi="Arial" w:cs="Arial"/>
          <w:lang w:val="fi-FI"/>
        </w:rPr>
      </w:pPr>
      <w:r w:rsidRPr="00D6410F">
        <w:rPr>
          <w:rFonts w:ascii="Arial" w:hAnsi="Arial" w:cs="Arial"/>
          <w:lang w:val="fi-FI"/>
        </w:rPr>
        <w:t xml:space="preserve">** Talousveden kanssa kosketuksissa olevista materiaaleista hyväksyttävä veteen liukenevan lyijyn pitoisuus on 5 µg/l. Käytettäessä </w:t>
      </w:r>
      <w:r w:rsidR="0010611A">
        <w:rPr>
          <w:rFonts w:ascii="Arial" w:hAnsi="Arial" w:cs="Arial"/>
          <w:lang w:val="fi-FI"/>
        </w:rPr>
        <w:t xml:space="preserve">epäorgaanisten </w:t>
      </w:r>
      <w:r w:rsidRPr="00D6410F">
        <w:rPr>
          <w:rFonts w:ascii="Arial" w:hAnsi="Arial" w:cs="Arial"/>
          <w:lang w:val="fi-FI"/>
        </w:rPr>
        <w:t xml:space="preserve">kriteeriä D tämä tulisi huomioiduksi. </w:t>
      </w:r>
    </w:p>
    <w:p w14:paraId="574AF5F2" w14:textId="7C6D7178" w:rsidR="00D6410F" w:rsidRPr="00D6410F" w:rsidRDefault="00A04B75" w:rsidP="00D6410F">
      <w:pPr>
        <w:rPr>
          <w:rFonts w:ascii="Arial" w:hAnsi="Arial" w:cs="Arial"/>
          <w:lang w:val="fi-FI"/>
        </w:rPr>
      </w:pPr>
      <w:r>
        <w:rPr>
          <w:rFonts w:ascii="Arial" w:hAnsi="Arial" w:cs="Arial"/>
          <w:lang w:val="fi-FI"/>
        </w:rPr>
        <w:t xml:space="preserve">*** </w:t>
      </w:r>
      <w:r w:rsidR="0010611A">
        <w:rPr>
          <w:rFonts w:ascii="Arial" w:hAnsi="Arial" w:cs="Arial"/>
          <w:lang w:val="fi-FI"/>
        </w:rPr>
        <w:t>3.1.2023 päivätyssä asetuksessa (1352/2015)</w:t>
      </w:r>
      <w:r w:rsidR="0010611A" w:rsidRPr="00D6410F">
        <w:rPr>
          <w:rFonts w:ascii="Arial" w:hAnsi="Arial" w:cs="Arial"/>
          <w:lang w:val="fi-FI"/>
        </w:rPr>
        <w:t xml:space="preserve"> </w:t>
      </w:r>
      <w:r w:rsidR="0010611A">
        <w:rPr>
          <w:rFonts w:ascii="Arial" w:hAnsi="Arial" w:cs="Arial"/>
          <w:lang w:val="fi-FI"/>
        </w:rPr>
        <w:t xml:space="preserve">lyijyn talousveden laatuvaatimus on 5 µg/l ja antimonin 10 µg/l, jolloin määritysperuste ei ole ajan tasalla. </w:t>
      </w:r>
      <w:r w:rsidR="000A315C">
        <w:rPr>
          <w:rFonts w:ascii="Arial" w:hAnsi="Arial" w:cs="Arial"/>
          <w:lang w:val="fi-FI"/>
        </w:rPr>
        <w:t>Arvojen päivitys otetaan huomioon, kun ympäristönlaatunormeja tarkastetaan seuraavan kerran.</w:t>
      </w:r>
    </w:p>
    <w:p w14:paraId="0A6959E7" w14:textId="77777777" w:rsidR="00D6410F" w:rsidRPr="00D6410F" w:rsidRDefault="00D6410F" w:rsidP="00D6410F">
      <w:pPr>
        <w:rPr>
          <w:rFonts w:ascii="Arial" w:hAnsi="Arial" w:cs="Arial"/>
          <w:lang w:val="fi-FI"/>
        </w:rPr>
      </w:pPr>
      <w:r w:rsidRPr="00D6410F">
        <w:rPr>
          <w:rFonts w:ascii="Arial" w:hAnsi="Arial" w:cs="Arial"/>
          <w:lang w:val="fi-FI"/>
        </w:rPr>
        <w:t xml:space="preserve"> </w:t>
      </w:r>
    </w:p>
    <w:p w14:paraId="100C5B58" w14:textId="746E47FB" w:rsidR="00D6410F" w:rsidRPr="00D6410F" w:rsidRDefault="00D6410F" w:rsidP="00D6410F">
      <w:pPr>
        <w:rPr>
          <w:rFonts w:ascii="Arial" w:hAnsi="Arial" w:cs="Arial"/>
          <w:lang w:val="fi-FI"/>
        </w:rPr>
      </w:pPr>
    </w:p>
    <w:p w14:paraId="1BC9C00B" w14:textId="39AF11E9" w:rsidR="00D55B69" w:rsidRDefault="00D55B69">
      <w:pPr>
        <w:rPr>
          <w:rFonts w:ascii="Arial" w:hAnsi="Arial" w:cs="Arial"/>
          <w:b/>
          <w:lang w:val="fi-FI"/>
        </w:rPr>
      </w:pPr>
    </w:p>
    <w:p w14:paraId="0E2403A8" w14:textId="3272F737" w:rsidR="00D6410F" w:rsidRPr="00D6410F" w:rsidRDefault="00D6410F" w:rsidP="00D6410F">
      <w:pPr>
        <w:rPr>
          <w:rFonts w:ascii="Arial" w:hAnsi="Arial" w:cs="Arial"/>
          <w:b/>
          <w:lang w:val="fi-FI"/>
        </w:rPr>
      </w:pPr>
      <w:r w:rsidRPr="00D6410F">
        <w:rPr>
          <w:rFonts w:ascii="Arial" w:hAnsi="Arial" w:cs="Arial"/>
          <w:b/>
          <w:lang w:val="fi-FI"/>
        </w:rPr>
        <w:t>Epäorgaanisten aineiden arviointiperusteiden</w:t>
      </w:r>
      <w:r w:rsidR="00EB6EBD">
        <w:rPr>
          <w:rFonts w:ascii="Arial" w:hAnsi="Arial" w:cs="Arial"/>
          <w:b/>
          <w:lang w:val="fi-FI"/>
        </w:rPr>
        <w:t xml:space="preserve"> ympäristönlaatunormien</w:t>
      </w:r>
      <w:r w:rsidR="00EB6EBD" w:rsidRPr="00D6410F">
        <w:rPr>
          <w:rFonts w:ascii="Arial" w:hAnsi="Arial" w:cs="Arial"/>
          <w:b/>
          <w:lang w:val="fi-FI"/>
        </w:rPr>
        <w:t xml:space="preserve"> </w:t>
      </w:r>
      <w:r w:rsidR="00EB6EBD">
        <w:rPr>
          <w:rFonts w:ascii="Arial" w:hAnsi="Arial" w:cs="Arial"/>
          <w:b/>
          <w:lang w:val="fi-FI"/>
        </w:rPr>
        <w:t>määritysperusteet</w:t>
      </w:r>
      <w:r w:rsidRPr="00D6410F">
        <w:rPr>
          <w:rFonts w:ascii="Arial" w:hAnsi="Arial" w:cs="Arial"/>
          <w:b/>
          <w:lang w:val="fi-FI"/>
        </w:rPr>
        <w:t xml:space="preserve">: </w:t>
      </w:r>
    </w:p>
    <w:p w14:paraId="0B0B5FA3" w14:textId="77777777" w:rsidR="00D6410F" w:rsidRPr="00D6410F" w:rsidRDefault="00D6410F" w:rsidP="00D6410F">
      <w:pPr>
        <w:ind w:left="1304" w:hanging="1304"/>
        <w:rPr>
          <w:rFonts w:ascii="Arial" w:hAnsi="Arial" w:cs="Arial"/>
          <w:lang w:val="fi-FI"/>
        </w:rPr>
      </w:pPr>
      <w:r w:rsidRPr="00D6410F">
        <w:rPr>
          <w:rFonts w:ascii="Arial" w:hAnsi="Arial" w:cs="Arial"/>
          <w:lang w:val="fi-FI"/>
        </w:rPr>
        <w:t xml:space="preserve">A  </w:t>
      </w:r>
      <w:r w:rsidRPr="00D6410F">
        <w:rPr>
          <w:rFonts w:ascii="Arial" w:hAnsi="Arial" w:cs="Arial"/>
          <w:lang w:val="fi-FI"/>
        </w:rPr>
        <w:tab/>
        <w:t xml:space="preserve">Raja-arvo = 2 × aineen taustapitoisuuden 90-persentiili (aineisto </w:t>
      </w:r>
      <w:proofErr w:type="spellStart"/>
      <w:r w:rsidRPr="00D6410F">
        <w:rPr>
          <w:rFonts w:ascii="Arial" w:hAnsi="Arial" w:cs="Arial"/>
          <w:lang w:val="fi-FI"/>
        </w:rPr>
        <w:t>Soveri</w:t>
      </w:r>
      <w:proofErr w:type="spellEnd"/>
      <w:r w:rsidRPr="00D6410F">
        <w:rPr>
          <w:rFonts w:ascii="Arial" w:hAnsi="Arial" w:cs="Arial"/>
          <w:lang w:val="fi-FI"/>
        </w:rPr>
        <w:t xml:space="preserve"> ym. 2001) </w:t>
      </w:r>
    </w:p>
    <w:p w14:paraId="5EFC5979" w14:textId="77777777" w:rsidR="00D6410F" w:rsidRPr="00D6410F" w:rsidRDefault="00D6410F" w:rsidP="00D6410F">
      <w:pPr>
        <w:rPr>
          <w:rFonts w:ascii="Arial" w:hAnsi="Arial" w:cs="Arial"/>
          <w:lang w:val="fi-FI"/>
        </w:rPr>
      </w:pPr>
      <w:r w:rsidRPr="00D6410F">
        <w:rPr>
          <w:rFonts w:ascii="Arial" w:hAnsi="Arial" w:cs="Arial"/>
          <w:lang w:val="fi-FI"/>
        </w:rPr>
        <w:t xml:space="preserve">B  </w:t>
      </w:r>
      <w:r w:rsidRPr="00D6410F">
        <w:rPr>
          <w:rFonts w:ascii="Arial" w:hAnsi="Arial" w:cs="Arial"/>
          <w:lang w:val="fi-FI"/>
        </w:rPr>
        <w:tab/>
      </w:r>
      <w:proofErr w:type="spellStart"/>
      <w:r w:rsidRPr="00D6410F">
        <w:rPr>
          <w:rFonts w:ascii="Arial" w:hAnsi="Arial" w:cs="Arial"/>
          <w:lang w:val="fi-FI"/>
        </w:rPr>
        <w:t>RfC</w:t>
      </w:r>
      <w:proofErr w:type="spellEnd"/>
      <w:r w:rsidRPr="00D6410F">
        <w:rPr>
          <w:rFonts w:ascii="Arial" w:hAnsi="Arial" w:cs="Arial"/>
          <w:lang w:val="fi-FI"/>
        </w:rPr>
        <w:t xml:space="preserve"> pv  x 0</w:t>
      </w:r>
      <w:r w:rsidR="00CC6BA2">
        <w:rPr>
          <w:rFonts w:ascii="Arial" w:hAnsi="Arial" w:cs="Arial"/>
          <w:lang w:val="fi-FI"/>
        </w:rPr>
        <w:t>,</w:t>
      </w:r>
      <w:r w:rsidRPr="00D6410F">
        <w:rPr>
          <w:rFonts w:ascii="Arial" w:hAnsi="Arial" w:cs="Arial"/>
          <w:lang w:val="fi-FI"/>
        </w:rPr>
        <w:t xml:space="preserve">5 </w:t>
      </w:r>
    </w:p>
    <w:p w14:paraId="0C086C26" w14:textId="77777777" w:rsidR="00D6410F" w:rsidRPr="00D6410F" w:rsidRDefault="00D6410F" w:rsidP="00D6410F">
      <w:pPr>
        <w:ind w:left="1304" w:hanging="1304"/>
        <w:rPr>
          <w:rFonts w:ascii="Arial" w:hAnsi="Arial" w:cs="Arial"/>
          <w:lang w:val="fi-FI"/>
        </w:rPr>
      </w:pPr>
      <w:r w:rsidRPr="00D6410F">
        <w:rPr>
          <w:rFonts w:ascii="Arial" w:hAnsi="Arial" w:cs="Arial"/>
          <w:lang w:val="fi-FI"/>
        </w:rPr>
        <w:t xml:space="preserve">C  </w:t>
      </w:r>
      <w:r w:rsidRPr="00D6410F">
        <w:rPr>
          <w:rFonts w:ascii="Arial" w:hAnsi="Arial" w:cs="Arial"/>
          <w:lang w:val="fi-FI"/>
        </w:rPr>
        <w:tab/>
        <w:t xml:space="preserve">Raja-arvo = (aineen taustapitoisuuden 90-persentiili + </w:t>
      </w:r>
      <w:proofErr w:type="spellStart"/>
      <w:r w:rsidRPr="00D6410F">
        <w:rPr>
          <w:rFonts w:ascii="Arial" w:hAnsi="Arial" w:cs="Arial"/>
          <w:lang w:val="fi-FI"/>
        </w:rPr>
        <w:t>TvLv</w:t>
      </w:r>
      <w:proofErr w:type="spellEnd"/>
      <w:r w:rsidRPr="00D6410F">
        <w:rPr>
          <w:rFonts w:ascii="Arial" w:hAnsi="Arial" w:cs="Arial"/>
          <w:lang w:val="fi-FI"/>
        </w:rPr>
        <w:t xml:space="preserve">)/2 (aineisto </w:t>
      </w:r>
      <w:proofErr w:type="spellStart"/>
      <w:r w:rsidRPr="00D6410F">
        <w:rPr>
          <w:rFonts w:ascii="Arial" w:hAnsi="Arial" w:cs="Arial"/>
          <w:lang w:val="fi-FI"/>
        </w:rPr>
        <w:t>Soveri</w:t>
      </w:r>
      <w:proofErr w:type="spellEnd"/>
      <w:r w:rsidRPr="00D6410F">
        <w:rPr>
          <w:rFonts w:ascii="Arial" w:hAnsi="Arial" w:cs="Arial"/>
          <w:lang w:val="fi-FI"/>
        </w:rPr>
        <w:t xml:space="preserve"> ym. 2001) </w:t>
      </w:r>
    </w:p>
    <w:p w14:paraId="2D358124" w14:textId="77777777" w:rsidR="00D6410F" w:rsidRPr="00D6410F" w:rsidRDefault="00D6410F" w:rsidP="00D6410F">
      <w:pPr>
        <w:rPr>
          <w:rFonts w:ascii="Arial" w:hAnsi="Arial" w:cs="Arial"/>
          <w:lang w:val="fi-FI"/>
        </w:rPr>
      </w:pPr>
      <w:r w:rsidRPr="00D6410F">
        <w:rPr>
          <w:rFonts w:ascii="Arial" w:hAnsi="Arial" w:cs="Arial"/>
          <w:lang w:val="fi-FI"/>
        </w:rPr>
        <w:t xml:space="preserve">D  </w:t>
      </w:r>
      <w:r w:rsidRPr="00D6410F">
        <w:rPr>
          <w:rFonts w:ascii="Arial" w:hAnsi="Arial" w:cs="Arial"/>
          <w:lang w:val="fi-FI"/>
        </w:rPr>
        <w:tab/>
      </w:r>
      <w:proofErr w:type="spellStart"/>
      <w:r w:rsidRPr="00D6410F">
        <w:rPr>
          <w:rFonts w:ascii="Arial" w:hAnsi="Arial" w:cs="Arial"/>
          <w:lang w:val="fi-FI"/>
        </w:rPr>
        <w:t>TvLv</w:t>
      </w:r>
      <w:proofErr w:type="spellEnd"/>
      <w:r w:rsidRPr="00D6410F">
        <w:rPr>
          <w:rFonts w:ascii="Arial" w:hAnsi="Arial" w:cs="Arial"/>
          <w:lang w:val="fi-FI"/>
        </w:rPr>
        <w:t xml:space="preserve"> tai </w:t>
      </w:r>
      <w:proofErr w:type="spellStart"/>
      <w:r w:rsidRPr="00D6410F">
        <w:rPr>
          <w:rFonts w:ascii="Arial" w:hAnsi="Arial" w:cs="Arial"/>
          <w:lang w:val="fi-FI"/>
        </w:rPr>
        <w:t>TvLs</w:t>
      </w:r>
      <w:proofErr w:type="spellEnd"/>
      <w:r w:rsidRPr="00D6410F">
        <w:rPr>
          <w:rFonts w:ascii="Arial" w:hAnsi="Arial" w:cs="Arial"/>
          <w:lang w:val="fi-FI"/>
        </w:rPr>
        <w:t xml:space="preserve"> x 0</w:t>
      </w:r>
      <w:r w:rsidR="00CC6BA2">
        <w:rPr>
          <w:rFonts w:ascii="Arial" w:hAnsi="Arial" w:cs="Arial"/>
          <w:lang w:val="fi-FI"/>
        </w:rPr>
        <w:t>,</w:t>
      </w:r>
      <w:r w:rsidRPr="00D6410F">
        <w:rPr>
          <w:rFonts w:ascii="Arial" w:hAnsi="Arial" w:cs="Arial"/>
          <w:lang w:val="fi-FI"/>
        </w:rPr>
        <w:t xml:space="preserve">5 </w:t>
      </w:r>
    </w:p>
    <w:p w14:paraId="345FE65C" w14:textId="77777777" w:rsidR="00D6410F" w:rsidRDefault="00D6410F" w:rsidP="00D6410F">
      <w:pPr>
        <w:ind w:left="1304" w:hanging="1304"/>
        <w:rPr>
          <w:rFonts w:ascii="Arial" w:hAnsi="Arial" w:cs="Arial"/>
          <w:lang w:val="fi-FI"/>
        </w:rPr>
      </w:pPr>
      <w:r w:rsidRPr="00D6410F">
        <w:rPr>
          <w:rFonts w:ascii="Arial" w:hAnsi="Arial" w:cs="Arial"/>
          <w:lang w:val="fi-FI"/>
        </w:rPr>
        <w:t xml:space="preserve">E  </w:t>
      </w:r>
      <w:r w:rsidRPr="00D6410F">
        <w:rPr>
          <w:rFonts w:ascii="Arial" w:hAnsi="Arial" w:cs="Arial"/>
          <w:lang w:val="fi-FI"/>
        </w:rPr>
        <w:tab/>
        <w:t xml:space="preserve">Vesijohtomateriaalien syöpymisen ehkäiseminen, Sosiaali- ja terveysministeriön talousvesiasetus </w:t>
      </w:r>
      <w:r w:rsidR="00C5098A">
        <w:rPr>
          <w:rFonts w:ascii="Arial" w:hAnsi="Arial" w:cs="Arial"/>
          <w:lang w:val="fi-FI"/>
        </w:rPr>
        <w:t>1352/2015</w:t>
      </w:r>
      <w:r w:rsidRPr="00D6410F">
        <w:rPr>
          <w:rFonts w:ascii="Arial" w:hAnsi="Arial" w:cs="Arial"/>
          <w:lang w:val="fi-FI"/>
        </w:rPr>
        <w:t xml:space="preserve"> </w:t>
      </w:r>
    </w:p>
    <w:p w14:paraId="36AF6883" w14:textId="77777777" w:rsidR="00D6410F" w:rsidRPr="00D6410F" w:rsidRDefault="00D6410F" w:rsidP="00D6410F">
      <w:pPr>
        <w:rPr>
          <w:rFonts w:ascii="Arial" w:hAnsi="Arial" w:cs="Arial"/>
          <w:lang w:val="fi-FI"/>
        </w:rPr>
      </w:pPr>
    </w:p>
    <w:p w14:paraId="7790A455" w14:textId="77777777" w:rsidR="00D6410F" w:rsidRPr="00D6410F" w:rsidRDefault="00D6410F" w:rsidP="00D6410F">
      <w:pPr>
        <w:rPr>
          <w:rFonts w:ascii="Arial" w:hAnsi="Arial" w:cs="Arial"/>
          <w:b/>
          <w:lang w:val="fi-FI"/>
        </w:rPr>
      </w:pPr>
      <w:r w:rsidRPr="00D6410F">
        <w:rPr>
          <w:rFonts w:ascii="Arial" w:hAnsi="Arial" w:cs="Arial"/>
          <w:b/>
          <w:lang w:val="fi-FI"/>
        </w:rPr>
        <w:t xml:space="preserve">Käytetyt lyhenteet: </w:t>
      </w:r>
    </w:p>
    <w:p w14:paraId="2BBAC0CE" w14:textId="77777777" w:rsidR="00D6410F" w:rsidRPr="00D6410F" w:rsidRDefault="00D6410F" w:rsidP="00D6410F">
      <w:pPr>
        <w:ind w:left="2608" w:hanging="2608"/>
        <w:rPr>
          <w:rFonts w:ascii="Arial" w:hAnsi="Arial" w:cs="Arial"/>
          <w:lang w:val="fi-FI"/>
        </w:rPr>
      </w:pPr>
      <w:proofErr w:type="spellStart"/>
      <w:r w:rsidRPr="00D6410F">
        <w:rPr>
          <w:rFonts w:ascii="Arial" w:hAnsi="Arial" w:cs="Arial"/>
          <w:lang w:val="fi-FI"/>
        </w:rPr>
        <w:t>TvLv</w:t>
      </w:r>
      <w:proofErr w:type="spellEnd"/>
      <w:r w:rsidRPr="00D6410F">
        <w:rPr>
          <w:rFonts w:ascii="Arial" w:hAnsi="Arial" w:cs="Arial"/>
          <w:lang w:val="fi-FI"/>
        </w:rPr>
        <w:t xml:space="preserve">  </w:t>
      </w:r>
      <w:r w:rsidRPr="00D6410F">
        <w:rPr>
          <w:rFonts w:ascii="Arial" w:hAnsi="Arial" w:cs="Arial"/>
          <w:lang w:val="fi-FI"/>
        </w:rPr>
        <w:tab/>
        <w:t xml:space="preserve">Talousveden laatuvaatimus (Sosiaali- ja terveysministeriön talousvesiasetus </w:t>
      </w:r>
      <w:r w:rsidR="00C5098A">
        <w:rPr>
          <w:rFonts w:ascii="Arial" w:hAnsi="Arial" w:cs="Arial"/>
          <w:lang w:val="fi-FI"/>
        </w:rPr>
        <w:t>1352/2015</w:t>
      </w:r>
      <w:r w:rsidRPr="00D6410F">
        <w:rPr>
          <w:rFonts w:ascii="Arial" w:hAnsi="Arial" w:cs="Arial"/>
          <w:lang w:val="fi-FI"/>
        </w:rPr>
        <w:t xml:space="preserve">) </w:t>
      </w:r>
    </w:p>
    <w:p w14:paraId="1B2BB69C" w14:textId="77777777" w:rsidR="00D6410F" w:rsidRPr="00D6410F" w:rsidRDefault="00D6410F" w:rsidP="00D6410F">
      <w:pPr>
        <w:ind w:left="2608" w:hanging="2608"/>
        <w:rPr>
          <w:rFonts w:ascii="Arial" w:hAnsi="Arial" w:cs="Arial"/>
          <w:lang w:val="fi-FI"/>
        </w:rPr>
      </w:pPr>
      <w:proofErr w:type="spellStart"/>
      <w:r w:rsidRPr="00D6410F">
        <w:rPr>
          <w:rFonts w:ascii="Arial" w:hAnsi="Arial" w:cs="Arial"/>
          <w:lang w:val="fi-FI"/>
        </w:rPr>
        <w:t>TvLs</w:t>
      </w:r>
      <w:proofErr w:type="spellEnd"/>
      <w:r w:rsidRPr="00D6410F">
        <w:rPr>
          <w:rFonts w:ascii="Arial" w:hAnsi="Arial" w:cs="Arial"/>
          <w:lang w:val="fi-FI"/>
        </w:rPr>
        <w:t xml:space="preserve">  </w:t>
      </w:r>
      <w:r w:rsidRPr="00D6410F">
        <w:rPr>
          <w:rFonts w:ascii="Arial" w:hAnsi="Arial" w:cs="Arial"/>
          <w:lang w:val="fi-FI"/>
        </w:rPr>
        <w:tab/>
        <w:t xml:space="preserve">Talousveden laatusuositus (Sosiaali- ja terveysministeriön talousvesiasetus </w:t>
      </w:r>
      <w:r w:rsidR="00C5098A">
        <w:rPr>
          <w:rFonts w:ascii="Arial" w:hAnsi="Arial" w:cs="Arial"/>
          <w:lang w:val="fi-FI"/>
        </w:rPr>
        <w:t>1352/2015</w:t>
      </w:r>
      <w:r w:rsidRPr="00D6410F">
        <w:rPr>
          <w:rFonts w:ascii="Arial" w:hAnsi="Arial" w:cs="Arial"/>
          <w:lang w:val="fi-FI"/>
        </w:rPr>
        <w:t xml:space="preserve">) </w:t>
      </w:r>
    </w:p>
    <w:p w14:paraId="09FFF6AF" w14:textId="77777777" w:rsidR="00D6410F" w:rsidRPr="00D6410F" w:rsidRDefault="00D6410F" w:rsidP="00D6410F">
      <w:pPr>
        <w:ind w:left="2608" w:hanging="2608"/>
        <w:rPr>
          <w:rFonts w:ascii="Arial" w:hAnsi="Arial" w:cs="Arial"/>
          <w:lang w:val="fi-FI"/>
        </w:rPr>
      </w:pPr>
      <w:proofErr w:type="spellStart"/>
      <w:r w:rsidRPr="00D6410F">
        <w:rPr>
          <w:rFonts w:ascii="Arial" w:hAnsi="Arial" w:cs="Arial"/>
          <w:lang w:val="fi-FI"/>
        </w:rPr>
        <w:t>RfC</w:t>
      </w:r>
      <w:proofErr w:type="spellEnd"/>
      <w:r w:rsidRPr="00D6410F">
        <w:rPr>
          <w:rFonts w:ascii="Arial" w:hAnsi="Arial" w:cs="Arial"/>
          <w:lang w:val="fi-FI"/>
        </w:rPr>
        <w:t xml:space="preserve"> pv  </w:t>
      </w:r>
      <w:r w:rsidRPr="00D6410F">
        <w:rPr>
          <w:rFonts w:ascii="Arial" w:hAnsi="Arial" w:cs="Arial"/>
          <w:lang w:val="fi-FI"/>
        </w:rPr>
        <w:tab/>
        <w:t xml:space="preserve">Maaperän kynnysarvojen perustaksi määritetty viitearvo; juomavetenä käytettävän pohjaveden sallittu enimmäispitoisuus (Reinikainen 2007) </w:t>
      </w:r>
    </w:p>
    <w:p w14:paraId="225F5A66" w14:textId="77777777" w:rsidR="00D6410F" w:rsidRPr="00D6410F" w:rsidRDefault="00D6410F" w:rsidP="00D6410F">
      <w:pPr>
        <w:rPr>
          <w:rFonts w:ascii="Arial" w:hAnsi="Arial" w:cs="Arial"/>
          <w:lang w:val="fi-FI"/>
        </w:rPr>
      </w:pPr>
      <w:r w:rsidRPr="00D6410F">
        <w:rPr>
          <w:rFonts w:ascii="Arial" w:hAnsi="Arial" w:cs="Arial"/>
          <w:lang w:val="fi-FI"/>
        </w:rPr>
        <w:t xml:space="preserve">WHO  </w:t>
      </w:r>
      <w:r w:rsidRPr="00D6410F">
        <w:rPr>
          <w:rFonts w:ascii="Arial" w:hAnsi="Arial" w:cs="Arial"/>
          <w:lang w:val="fi-FI"/>
        </w:rPr>
        <w:tab/>
      </w:r>
      <w:r w:rsidRPr="00D6410F">
        <w:rPr>
          <w:rFonts w:ascii="Arial" w:hAnsi="Arial" w:cs="Arial"/>
          <w:lang w:val="fi-FI"/>
        </w:rPr>
        <w:tab/>
        <w:t>Maailman terveysjärjestön juomavesisuositus (20</w:t>
      </w:r>
      <w:r w:rsidR="00C5098A">
        <w:rPr>
          <w:rFonts w:ascii="Arial" w:hAnsi="Arial" w:cs="Arial"/>
          <w:lang w:val="fi-FI"/>
        </w:rPr>
        <w:t>11</w:t>
      </w:r>
      <w:r w:rsidRPr="00D6410F">
        <w:rPr>
          <w:rFonts w:ascii="Arial" w:hAnsi="Arial" w:cs="Arial"/>
          <w:lang w:val="fi-FI"/>
        </w:rPr>
        <w:t xml:space="preserve">) </w:t>
      </w:r>
    </w:p>
    <w:p w14:paraId="47E75649" w14:textId="77777777" w:rsidR="00D6410F" w:rsidRPr="00D6410F" w:rsidRDefault="00D6410F" w:rsidP="00D6410F">
      <w:pPr>
        <w:ind w:left="2608" w:hanging="2608"/>
        <w:rPr>
          <w:rFonts w:ascii="Arial" w:hAnsi="Arial" w:cs="Arial"/>
          <w:lang w:val="fi-FI"/>
        </w:rPr>
      </w:pPr>
      <w:proofErr w:type="spellStart"/>
      <w:r>
        <w:rPr>
          <w:rFonts w:ascii="Arial" w:hAnsi="Arial" w:cs="Arial"/>
          <w:lang w:val="fi-FI"/>
        </w:rPr>
        <w:t>Vespa</w:t>
      </w:r>
      <w:proofErr w:type="spellEnd"/>
      <w:r>
        <w:rPr>
          <w:rFonts w:ascii="Arial" w:hAnsi="Arial" w:cs="Arial"/>
          <w:lang w:val="fi-FI"/>
        </w:rPr>
        <w:t>-talousvesi</w:t>
      </w:r>
      <w:r w:rsidRPr="00D6410F">
        <w:rPr>
          <w:rFonts w:ascii="Arial" w:hAnsi="Arial" w:cs="Arial"/>
          <w:lang w:val="fi-FI"/>
        </w:rPr>
        <w:tab/>
        <w:t>Kokonaispitoisuus talousveden ottoon tarkoitetussa pintavedessä, aritmeettinen vuosikeskiarvo (Valtioneuvoston asetus vesiympäristölle vaarallisista ja haitallisista aineista 1022/2006)</w:t>
      </w:r>
    </w:p>
    <w:p w14:paraId="54C529ED" w14:textId="77777777" w:rsidR="0086459A" w:rsidRDefault="0086459A" w:rsidP="00615B40">
      <w:pPr>
        <w:rPr>
          <w:lang w:val="fi-FI"/>
        </w:rPr>
      </w:pPr>
    </w:p>
    <w:p w14:paraId="67589D4D" w14:textId="595BF48D" w:rsidR="00C24F2B" w:rsidRDefault="00C24F2B" w:rsidP="00615B40">
      <w:pPr>
        <w:rPr>
          <w:rFonts w:ascii="Arial" w:hAnsi="Arial" w:cs="Arial"/>
          <w:b/>
          <w:lang w:val="fi-FI"/>
        </w:rPr>
      </w:pPr>
      <w:r>
        <w:rPr>
          <w:lang w:val="fi-FI"/>
        </w:rPr>
        <w:br w:type="page"/>
      </w:r>
      <w:r w:rsidRPr="00C24F2B">
        <w:rPr>
          <w:rFonts w:ascii="Arial" w:hAnsi="Arial" w:cs="Arial"/>
          <w:b/>
          <w:lang w:val="fi-FI"/>
        </w:rPr>
        <w:lastRenderedPageBreak/>
        <w:t xml:space="preserve">Liite </w:t>
      </w:r>
      <w:r w:rsidR="00054E30">
        <w:rPr>
          <w:rFonts w:ascii="Arial" w:hAnsi="Arial" w:cs="Arial"/>
          <w:b/>
          <w:lang w:val="fi-FI"/>
        </w:rPr>
        <w:t>4</w:t>
      </w:r>
      <w:r w:rsidRPr="00C24F2B">
        <w:rPr>
          <w:rFonts w:ascii="Arial" w:hAnsi="Arial" w:cs="Arial"/>
          <w:b/>
          <w:lang w:val="fi-FI"/>
        </w:rPr>
        <w:t>. Pohjaveden ympäristönlaatunormit</w:t>
      </w:r>
    </w:p>
    <w:p w14:paraId="1C0157D6" w14:textId="77777777" w:rsidR="00C24F2B" w:rsidRDefault="00C24F2B" w:rsidP="00C24F2B">
      <w:pPr>
        <w:rPr>
          <w:lang w:val="fi-F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2"/>
        <w:gridCol w:w="5745"/>
        <w:gridCol w:w="2639"/>
        <w:gridCol w:w="882"/>
      </w:tblGrid>
      <w:tr w:rsidR="00C24F2B" w:rsidRPr="00D55B69" w14:paraId="24439F1B" w14:textId="77777777" w:rsidTr="00D55B69">
        <w:trPr>
          <w:tblCellSpacing w:w="15" w:type="dxa"/>
        </w:trPr>
        <w:tc>
          <w:tcPr>
            <w:tcW w:w="170" w:type="pct"/>
            <w:vAlign w:val="center"/>
            <w:hideMark/>
          </w:tcPr>
          <w:p w14:paraId="3691E7B2" w14:textId="77777777" w:rsidR="00C24F2B" w:rsidRPr="00D55B69" w:rsidRDefault="00C24F2B" w:rsidP="00E0670E">
            <w:pPr>
              <w:rPr>
                <w:sz w:val="20"/>
                <w:szCs w:val="20"/>
                <w:lang w:val="fi-FI"/>
              </w:rPr>
            </w:pPr>
          </w:p>
        </w:tc>
        <w:tc>
          <w:tcPr>
            <w:tcW w:w="2964" w:type="pct"/>
            <w:vAlign w:val="center"/>
            <w:hideMark/>
          </w:tcPr>
          <w:p w14:paraId="4D24C0A0" w14:textId="77777777" w:rsidR="00C24F2B" w:rsidRPr="00D55B69" w:rsidRDefault="00C24F2B" w:rsidP="00E0670E">
            <w:pPr>
              <w:rPr>
                <w:b/>
                <w:bCs/>
                <w:sz w:val="20"/>
                <w:szCs w:val="20"/>
              </w:rPr>
            </w:pPr>
            <w:r w:rsidRPr="00D55B69">
              <w:rPr>
                <w:b/>
                <w:bCs/>
                <w:sz w:val="20"/>
                <w:szCs w:val="20"/>
              </w:rPr>
              <w:t>Aine</w:t>
            </w:r>
          </w:p>
        </w:tc>
        <w:tc>
          <w:tcPr>
            <w:tcW w:w="1353" w:type="pct"/>
            <w:vAlign w:val="center"/>
            <w:hideMark/>
          </w:tcPr>
          <w:p w14:paraId="648A5270" w14:textId="77777777" w:rsidR="00C24F2B" w:rsidRPr="00D55B69" w:rsidRDefault="00C24F2B" w:rsidP="00E0670E">
            <w:pPr>
              <w:rPr>
                <w:b/>
                <w:bCs/>
                <w:sz w:val="20"/>
                <w:szCs w:val="20"/>
              </w:rPr>
            </w:pPr>
            <w:proofErr w:type="spellStart"/>
            <w:r w:rsidRPr="00D55B69">
              <w:rPr>
                <w:b/>
                <w:bCs/>
                <w:sz w:val="20"/>
                <w:szCs w:val="20"/>
              </w:rPr>
              <w:t>Pohjaveden</w:t>
            </w:r>
            <w:proofErr w:type="spellEnd"/>
            <w:r w:rsidRPr="00D55B69">
              <w:rPr>
                <w:b/>
                <w:bCs/>
                <w:sz w:val="20"/>
                <w:szCs w:val="20"/>
              </w:rPr>
              <w:t xml:space="preserve"> </w:t>
            </w:r>
            <w:proofErr w:type="spellStart"/>
            <w:r w:rsidRPr="00D55B69">
              <w:rPr>
                <w:b/>
                <w:bCs/>
                <w:sz w:val="20"/>
                <w:szCs w:val="20"/>
              </w:rPr>
              <w:t>ympäristönlaatunormi</w:t>
            </w:r>
            <w:proofErr w:type="spellEnd"/>
            <w:r w:rsidRPr="00D55B69">
              <w:rPr>
                <w:b/>
                <w:bCs/>
                <w:sz w:val="20"/>
                <w:szCs w:val="20"/>
              </w:rPr>
              <w:t xml:space="preserve"> </w:t>
            </w:r>
          </w:p>
        </w:tc>
        <w:tc>
          <w:tcPr>
            <w:tcW w:w="434" w:type="pct"/>
            <w:vAlign w:val="center"/>
            <w:hideMark/>
          </w:tcPr>
          <w:p w14:paraId="39739961" w14:textId="77777777" w:rsidR="00C24F2B" w:rsidRPr="00D55B69" w:rsidRDefault="00C24F2B" w:rsidP="00E0670E">
            <w:pPr>
              <w:rPr>
                <w:b/>
                <w:bCs/>
                <w:sz w:val="20"/>
                <w:szCs w:val="20"/>
              </w:rPr>
            </w:pPr>
            <w:proofErr w:type="spellStart"/>
            <w:r w:rsidRPr="00D55B69">
              <w:rPr>
                <w:b/>
                <w:bCs/>
                <w:sz w:val="20"/>
                <w:szCs w:val="20"/>
              </w:rPr>
              <w:t>Yksikkö</w:t>
            </w:r>
            <w:proofErr w:type="spellEnd"/>
          </w:p>
        </w:tc>
      </w:tr>
      <w:tr w:rsidR="00C24F2B" w:rsidRPr="00D55B69" w14:paraId="4DCC468C" w14:textId="77777777" w:rsidTr="00D55B69">
        <w:trPr>
          <w:tblCellSpacing w:w="15" w:type="dxa"/>
        </w:trPr>
        <w:tc>
          <w:tcPr>
            <w:tcW w:w="170" w:type="pct"/>
            <w:vAlign w:val="center"/>
            <w:hideMark/>
          </w:tcPr>
          <w:p w14:paraId="69BA4CEB" w14:textId="77777777" w:rsidR="00C24F2B" w:rsidRPr="00D55B69" w:rsidRDefault="00C24F2B" w:rsidP="00E0670E">
            <w:pPr>
              <w:rPr>
                <w:sz w:val="20"/>
                <w:szCs w:val="20"/>
              </w:rPr>
            </w:pPr>
            <w:r w:rsidRPr="00D55B69">
              <w:rPr>
                <w:sz w:val="20"/>
                <w:szCs w:val="20"/>
              </w:rPr>
              <w:t xml:space="preserve">1. </w:t>
            </w:r>
          </w:p>
        </w:tc>
        <w:tc>
          <w:tcPr>
            <w:tcW w:w="2964" w:type="pct"/>
            <w:vAlign w:val="center"/>
            <w:hideMark/>
          </w:tcPr>
          <w:p w14:paraId="55CB73F8" w14:textId="77777777" w:rsidR="00C24F2B" w:rsidRPr="00D55B69" w:rsidRDefault="00C24F2B" w:rsidP="00E0670E">
            <w:pPr>
              <w:rPr>
                <w:sz w:val="20"/>
                <w:szCs w:val="20"/>
              </w:rPr>
            </w:pPr>
            <w:proofErr w:type="spellStart"/>
            <w:r w:rsidRPr="00D55B69">
              <w:rPr>
                <w:sz w:val="20"/>
                <w:szCs w:val="20"/>
              </w:rPr>
              <w:t>Nitraatit</w:t>
            </w:r>
            <w:proofErr w:type="spellEnd"/>
          </w:p>
        </w:tc>
        <w:tc>
          <w:tcPr>
            <w:tcW w:w="1353" w:type="pct"/>
            <w:vAlign w:val="center"/>
            <w:hideMark/>
          </w:tcPr>
          <w:p w14:paraId="2EC8893D" w14:textId="77777777" w:rsidR="00C24F2B" w:rsidRPr="00D55B69" w:rsidRDefault="00C24F2B" w:rsidP="00E0670E">
            <w:pPr>
              <w:rPr>
                <w:sz w:val="20"/>
                <w:szCs w:val="20"/>
              </w:rPr>
            </w:pPr>
            <w:r w:rsidRPr="00D55B69">
              <w:rPr>
                <w:sz w:val="20"/>
                <w:szCs w:val="20"/>
              </w:rPr>
              <w:t>50</w:t>
            </w:r>
          </w:p>
        </w:tc>
        <w:tc>
          <w:tcPr>
            <w:tcW w:w="434" w:type="pct"/>
            <w:vAlign w:val="center"/>
            <w:hideMark/>
          </w:tcPr>
          <w:p w14:paraId="39049EBB" w14:textId="77777777" w:rsidR="00C24F2B" w:rsidRPr="00D55B69" w:rsidRDefault="00C24F2B" w:rsidP="00E0670E">
            <w:pPr>
              <w:rPr>
                <w:sz w:val="20"/>
                <w:szCs w:val="20"/>
              </w:rPr>
            </w:pPr>
            <w:r w:rsidRPr="00D55B69">
              <w:rPr>
                <w:sz w:val="20"/>
                <w:szCs w:val="20"/>
              </w:rPr>
              <w:t>mg/l</w:t>
            </w:r>
          </w:p>
        </w:tc>
      </w:tr>
      <w:tr w:rsidR="00C24F2B" w:rsidRPr="00D55B69" w14:paraId="07971F83" w14:textId="77777777" w:rsidTr="00D55B69">
        <w:trPr>
          <w:tblCellSpacing w:w="15" w:type="dxa"/>
        </w:trPr>
        <w:tc>
          <w:tcPr>
            <w:tcW w:w="170" w:type="pct"/>
            <w:vAlign w:val="center"/>
            <w:hideMark/>
          </w:tcPr>
          <w:p w14:paraId="47886996" w14:textId="77777777" w:rsidR="00C24F2B" w:rsidRPr="00D55B69" w:rsidRDefault="00C24F2B" w:rsidP="00E0670E">
            <w:pPr>
              <w:rPr>
                <w:sz w:val="20"/>
                <w:szCs w:val="20"/>
              </w:rPr>
            </w:pPr>
            <w:r w:rsidRPr="00D55B69">
              <w:rPr>
                <w:sz w:val="20"/>
                <w:szCs w:val="20"/>
              </w:rPr>
              <w:t>2.</w:t>
            </w:r>
          </w:p>
        </w:tc>
        <w:tc>
          <w:tcPr>
            <w:tcW w:w="2964" w:type="pct"/>
            <w:vAlign w:val="center"/>
            <w:hideMark/>
          </w:tcPr>
          <w:p w14:paraId="5CE24128" w14:textId="77777777" w:rsidR="00C24F2B" w:rsidRPr="00D55B69" w:rsidRDefault="00C24F2B" w:rsidP="00E0670E">
            <w:pPr>
              <w:rPr>
                <w:sz w:val="20"/>
                <w:szCs w:val="20"/>
                <w:lang w:val="fi-FI"/>
              </w:rPr>
            </w:pPr>
            <w:r w:rsidRPr="00D55B69">
              <w:rPr>
                <w:sz w:val="20"/>
                <w:szCs w:val="20"/>
                <w:lang w:val="fi-FI"/>
              </w:rPr>
              <w:t>Torjunta-aineiden vaikuttavat aineet ja niiden (merkitykselliset) aineenvaihdunta-, hajoamis- tai reaktiotuotteet</w:t>
            </w:r>
          </w:p>
        </w:tc>
        <w:tc>
          <w:tcPr>
            <w:tcW w:w="1353" w:type="pct"/>
            <w:vAlign w:val="center"/>
            <w:hideMark/>
          </w:tcPr>
          <w:p w14:paraId="74FF23C1" w14:textId="77777777" w:rsidR="00C24F2B" w:rsidRPr="00D55B69" w:rsidRDefault="00C24F2B" w:rsidP="00E0670E">
            <w:pPr>
              <w:rPr>
                <w:sz w:val="20"/>
                <w:szCs w:val="20"/>
              </w:rPr>
            </w:pPr>
            <w:r w:rsidRPr="00D55B69">
              <w:rPr>
                <w:sz w:val="20"/>
                <w:szCs w:val="20"/>
              </w:rPr>
              <w:t>0,1</w:t>
            </w:r>
          </w:p>
        </w:tc>
        <w:tc>
          <w:tcPr>
            <w:tcW w:w="434" w:type="pct"/>
            <w:vAlign w:val="center"/>
            <w:hideMark/>
          </w:tcPr>
          <w:p w14:paraId="52A7B0AA" w14:textId="77777777" w:rsidR="00C24F2B" w:rsidRPr="00D55B69" w:rsidRDefault="00C24F2B" w:rsidP="00E0670E">
            <w:pPr>
              <w:rPr>
                <w:sz w:val="20"/>
                <w:szCs w:val="20"/>
              </w:rPr>
            </w:pPr>
            <w:r w:rsidRPr="00D55B69">
              <w:rPr>
                <w:sz w:val="20"/>
                <w:szCs w:val="20"/>
              </w:rPr>
              <w:t>µg/l</w:t>
            </w:r>
          </w:p>
        </w:tc>
      </w:tr>
      <w:tr w:rsidR="00C24F2B" w:rsidRPr="00D55B69" w14:paraId="65E07323" w14:textId="77777777" w:rsidTr="00D55B69">
        <w:trPr>
          <w:tblCellSpacing w:w="15" w:type="dxa"/>
        </w:trPr>
        <w:tc>
          <w:tcPr>
            <w:tcW w:w="170" w:type="pct"/>
            <w:vAlign w:val="center"/>
            <w:hideMark/>
          </w:tcPr>
          <w:p w14:paraId="526770CE" w14:textId="77777777" w:rsidR="00C24F2B" w:rsidRPr="00D55B69" w:rsidRDefault="00C24F2B" w:rsidP="00E0670E">
            <w:pPr>
              <w:rPr>
                <w:sz w:val="20"/>
                <w:szCs w:val="20"/>
              </w:rPr>
            </w:pPr>
          </w:p>
        </w:tc>
        <w:tc>
          <w:tcPr>
            <w:tcW w:w="2964" w:type="pct"/>
            <w:vAlign w:val="center"/>
            <w:hideMark/>
          </w:tcPr>
          <w:p w14:paraId="7CBEED82" w14:textId="77777777" w:rsidR="00C24F2B" w:rsidRPr="00D55B69" w:rsidRDefault="00C24F2B" w:rsidP="00E0670E">
            <w:pPr>
              <w:rPr>
                <w:sz w:val="20"/>
                <w:szCs w:val="20"/>
              </w:rPr>
            </w:pPr>
          </w:p>
        </w:tc>
        <w:tc>
          <w:tcPr>
            <w:tcW w:w="1353" w:type="pct"/>
            <w:vAlign w:val="center"/>
            <w:hideMark/>
          </w:tcPr>
          <w:p w14:paraId="5EDCD7AF" w14:textId="77777777" w:rsidR="00C24F2B" w:rsidRPr="00D55B69" w:rsidRDefault="00C24F2B" w:rsidP="00E0670E">
            <w:pPr>
              <w:rPr>
                <w:sz w:val="20"/>
                <w:szCs w:val="20"/>
              </w:rPr>
            </w:pPr>
            <w:r w:rsidRPr="00D55B69">
              <w:rPr>
                <w:sz w:val="20"/>
                <w:szCs w:val="20"/>
              </w:rPr>
              <w:t xml:space="preserve">0,5 </w:t>
            </w:r>
            <w:proofErr w:type="spellStart"/>
            <w:r w:rsidRPr="00D55B69">
              <w:rPr>
                <w:sz w:val="20"/>
                <w:szCs w:val="20"/>
              </w:rPr>
              <w:t>yhteensä</w:t>
            </w:r>
            <w:proofErr w:type="spellEnd"/>
          </w:p>
        </w:tc>
        <w:tc>
          <w:tcPr>
            <w:tcW w:w="434" w:type="pct"/>
            <w:vAlign w:val="center"/>
            <w:hideMark/>
          </w:tcPr>
          <w:p w14:paraId="4A9C48B5" w14:textId="77777777" w:rsidR="00C24F2B" w:rsidRPr="00D55B69" w:rsidRDefault="00C24F2B" w:rsidP="00E0670E">
            <w:pPr>
              <w:rPr>
                <w:sz w:val="20"/>
                <w:szCs w:val="20"/>
              </w:rPr>
            </w:pPr>
            <w:r w:rsidRPr="00D55B69">
              <w:rPr>
                <w:sz w:val="20"/>
                <w:szCs w:val="20"/>
              </w:rPr>
              <w:t>µg/l</w:t>
            </w:r>
          </w:p>
        </w:tc>
      </w:tr>
      <w:tr w:rsidR="00C24F2B" w:rsidRPr="00D55B69" w14:paraId="36D5449E" w14:textId="77777777" w:rsidTr="00D55B69">
        <w:trPr>
          <w:tblCellSpacing w:w="15" w:type="dxa"/>
        </w:trPr>
        <w:tc>
          <w:tcPr>
            <w:tcW w:w="170" w:type="pct"/>
            <w:vAlign w:val="center"/>
            <w:hideMark/>
          </w:tcPr>
          <w:p w14:paraId="1F75A9DD" w14:textId="77777777" w:rsidR="00C24F2B" w:rsidRPr="00D55B69" w:rsidRDefault="00C24F2B" w:rsidP="00E0670E">
            <w:pPr>
              <w:rPr>
                <w:sz w:val="20"/>
                <w:szCs w:val="20"/>
              </w:rPr>
            </w:pPr>
            <w:r w:rsidRPr="00D55B69">
              <w:rPr>
                <w:sz w:val="20"/>
                <w:szCs w:val="20"/>
              </w:rPr>
              <w:t>3.</w:t>
            </w:r>
          </w:p>
        </w:tc>
        <w:tc>
          <w:tcPr>
            <w:tcW w:w="2964" w:type="pct"/>
            <w:vAlign w:val="center"/>
            <w:hideMark/>
          </w:tcPr>
          <w:p w14:paraId="3FDB5E7D" w14:textId="77777777" w:rsidR="00C24F2B" w:rsidRPr="00D55B69" w:rsidRDefault="00C24F2B" w:rsidP="00E0670E">
            <w:pPr>
              <w:rPr>
                <w:sz w:val="20"/>
                <w:szCs w:val="20"/>
              </w:rPr>
            </w:pPr>
            <w:proofErr w:type="spellStart"/>
            <w:r w:rsidRPr="00D55B69">
              <w:rPr>
                <w:sz w:val="20"/>
                <w:szCs w:val="20"/>
              </w:rPr>
              <w:t>Bentseeni</w:t>
            </w:r>
            <w:proofErr w:type="spellEnd"/>
          </w:p>
        </w:tc>
        <w:tc>
          <w:tcPr>
            <w:tcW w:w="1353" w:type="pct"/>
            <w:vAlign w:val="center"/>
            <w:hideMark/>
          </w:tcPr>
          <w:p w14:paraId="1B9F2D67" w14:textId="77777777" w:rsidR="00C24F2B" w:rsidRPr="00D55B69" w:rsidRDefault="00C24F2B" w:rsidP="00CC6BA2">
            <w:pPr>
              <w:rPr>
                <w:sz w:val="20"/>
                <w:szCs w:val="20"/>
              </w:rPr>
            </w:pPr>
            <w:r w:rsidRPr="00D55B69">
              <w:rPr>
                <w:sz w:val="20"/>
                <w:szCs w:val="20"/>
              </w:rPr>
              <w:t>0</w:t>
            </w:r>
            <w:r w:rsidR="00CC6BA2" w:rsidRPr="00D55B69">
              <w:rPr>
                <w:sz w:val="20"/>
                <w:szCs w:val="20"/>
              </w:rPr>
              <w:t>,</w:t>
            </w:r>
            <w:r w:rsidRPr="00D55B69">
              <w:rPr>
                <w:sz w:val="20"/>
                <w:szCs w:val="20"/>
              </w:rPr>
              <w:t>5</w:t>
            </w:r>
          </w:p>
        </w:tc>
        <w:tc>
          <w:tcPr>
            <w:tcW w:w="434" w:type="pct"/>
            <w:vAlign w:val="center"/>
            <w:hideMark/>
          </w:tcPr>
          <w:p w14:paraId="37376458" w14:textId="77777777" w:rsidR="00C24F2B" w:rsidRPr="00D55B69" w:rsidRDefault="00C24F2B" w:rsidP="00E0670E">
            <w:pPr>
              <w:rPr>
                <w:sz w:val="20"/>
                <w:szCs w:val="20"/>
              </w:rPr>
            </w:pPr>
            <w:r w:rsidRPr="00D55B69">
              <w:rPr>
                <w:sz w:val="20"/>
                <w:szCs w:val="20"/>
              </w:rPr>
              <w:t>µg/l</w:t>
            </w:r>
          </w:p>
        </w:tc>
      </w:tr>
      <w:tr w:rsidR="00C24F2B" w:rsidRPr="00D55B69" w14:paraId="410583EB" w14:textId="77777777" w:rsidTr="00D55B69">
        <w:trPr>
          <w:tblCellSpacing w:w="15" w:type="dxa"/>
        </w:trPr>
        <w:tc>
          <w:tcPr>
            <w:tcW w:w="170" w:type="pct"/>
            <w:vAlign w:val="center"/>
            <w:hideMark/>
          </w:tcPr>
          <w:p w14:paraId="0F9ABB3F" w14:textId="77777777" w:rsidR="00C24F2B" w:rsidRPr="00D55B69" w:rsidRDefault="00C24F2B" w:rsidP="00E0670E">
            <w:pPr>
              <w:rPr>
                <w:sz w:val="20"/>
                <w:szCs w:val="20"/>
              </w:rPr>
            </w:pPr>
            <w:r w:rsidRPr="00D55B69">
              <w:rPr>
                <w:sz w:val="20"/>
                <w:szCs w:val="20"/>
              </w:rPr>
              <w:t>4.</w:t>
            </w:r>
          </w:p>
        </w:tc>
        <w:tc>
          <w:tcPr>
            <w:tcW w:w="2964" w:type="pct"/>
            <w:vAlign w:val="center"/>
            <w:hideMark/>
          </w:tcPr>
          <w:p w14:paraId="62B61A53" w14:textId="77777777" w:rsidR="00C24F2B" w:rsidRPr="00D55B69" w:rsidRDefault="00C24F2B" w:rsidP="00E0670E">
            <w:pPr>
              <w:rPr>
                <w:sz w:val="20"/>
                <w:szCs w:val="20"/>
              </w:rPr>
            </w:pPr>
            <w:proofErr w:type="spellStart"/>
            <w:r w:rsidRPr="00D55B69">
              <w:rPr>
                <w:sz w:val="20"/>
                <w:szCs w:val="20"/>
              </w:rPr>
              <w:t>Tolueeni</w:t>
            </w:r>
            <w:proofErr w:type="spellEnd"/>
          </w:p>
        </w:tc>
        <w:tc>
          <w:tcPr>
            <w:tcW w:w="1353" w:type="pct"/>
            <w:vAlign w:val="center"/>
            <w:hideMark/>
          </w:tcPr>
          <w:p w14:paraId="48DF98D7" w14:textId="77777777" w:rsidR="00C24F2B" w:rsidRPr="00D55B69" w:rsidRDefault="00C24F2B" w:rsidP="00E0670E">
            <w:pPr>
              <w:rPr>
                <w:sz w:val="20"/>
                <w:szCs w:val="20"/>
              </w:rPr>
            </w:pPr>
            <w:r w:rsidRPr="00D55B69">
              <w:rPr>
                <w:sz w:val="20"/>
                <w:szCs w:val="20"/>
              </w:rPr>
              <w:t>12</w:t>
            </w:r>
          </w:p>
        </w:tc>
        <w:tc>
          <w:tcPr>
            <w:tcW w:w="434" w:type="pct"/>
            <w:vAlign w:val="center"/>
            <w:hideMark/>
          </w:tcPr>
          <w:p w14:paraId="21146A37" w14:textId="77777777" w:rsidR="00C24F2B" w:rsidRPr="00D55B69" w:rsidRDefault="00C24F2B" w:rsidP="00E0670E">
            <w:pPr>
              <w:rPr>
                <w:sz w:val="20"/>
                <w:szCs w:val="20"/>
              </w:rPr>
            </w:pPr>
            <w:r w:rsidRPr="00D55B69">
              <w:rPr>
                <w:sz w:val="20"/>
                <w:szCs w:val="20"/>
              </w:rPr>
              <w:t>µg/l</w:t>
            </w:r>
          </w:p>
        </w:tc>
      </w:tr>
      <w:tr w:rsidR="00C24F2B" w:rsidRPr="00D55B69" w14:paraId="1AFF7BE4" w14:textId="77777777" w:rsidTr="00D55B69">
        <w:trPr>
          <w:tblCellSpacing w:w="15" w:type="dxa"/>
        </w:trPr>
        <w:tc>
          <w:tcPr>
            <w:tcW w:w="170" w:type="pct"/>
            <w:vAlign w:val="center"/>
            <w:hideMark/>
          </w:tcPr>
          <w:p w14:paraId="56C72689" w14:textId="77777777" w:rsidR="00C24F2B" w:rsidRPr="00D55B69" w:rsidRDefault="00C24F2B" w:rsidP="00E0670E">
            <w:pPr>
              <w:rPr>
                <w:sz w:val="20"/>
                <w:szCs w:val="20"/>
              </w:rPr>
            </w:pPr>
            <w:r w:rsidRPr="00D55B69">
              <w:rPr>
                <w:sz w:val="20"/>
                <w:szCs w:val="20"/>
              </w:rPr>
              <w:t>5.</w:t>
            </w:r>
          </w:p>
        </w:tc>
        <w:tc>
          <w:tcPr>
            <w:tcW w:w="2964" w:type="pct"/>
            <w:vAlign w:val="center"/>
            <w:hideMark/>
          </w:tcPr>
          <w:p w14:paraId="449CF8C8" w14:textId="77777777" w:rsidR="00C24F2B" w:rsidRPr="00D55B69" w:rsidRDefault="00C24F2B" w:rsidP="00E0670E">
            <w:pPr>
              <w:rPr>
                <w:sz w:val="20"/>
                <w:szCs w:val="20"/>
              </w:rPr>
            </w:pPr>
            <w:proofErr w:type="spellStart"/>
            <w:r w:rsidRPr="00D55B69">
              <w:rPr>
                <w:sz w:val="20"/>
                <w:szCs w:val="20"/>
              </w:rPr>
              <w:t>Etyylibentseeni</w:t>
            </w:r>
            <w:proofErr w:type="spellEnd"/>
          </w:p>
        </w:tc>
        <w:tc>
          <w:tcPr>
            <w:tcW w:w="1353" w:type="pct"/>
            <w:vAlign w:val="center"/>
            <w:hideMark/>
          </w:tcPr>
          <w:p w14:paraId="56B20A0C" w14:textId="77777777" w:rsidR="00C24F2B" w:rsidRPr="00D55B69" w:rsidRDefault="00C24F2B" w:rsidP="00E0670E">
            <w:pPr>
              <w:rPr>
                <w:sz w:val="20"/>
                <w:szCs w:val="20"/>
              </w:rPr>
            </w:pPr>
            <w:r w:rsidRPr="00D55B69">
              <w:rPr>
                <w:sz w:val="20"/>
                <w:szCs w:val="20"/>
              </w:rPr>
              <w:t>1</w:t>
            </w:r>
          </w:p>
        </w:tc>
        <w:tc>
          <w:tcPr>
            <w:tcW w:w="434" w:type="pct"/>
            <w:vAlign w:val="center"/>
            <w:hideMark/>
          </w:tcPr>
          <w:p w14:paraId="11124D29" w14:textId="77777777" w:rsidR="00C24F2B" w:rsidRPr="00D55B69" w:rsidRDefault="00C24F2B" w:rsidP="00E0670E">
            <w:pPr>
              <w:rPr>
                <w:sz w:val="20"/>
                <w:szCs w:val="20"/>
              </w:rPr>
            </w:pPr>
            <w:r w:rsidRPr="00D55B69">
              <w:rPr>
                <w:sz w:val="20"/>
                <w:szCs w:val="20"/>
              </w:rPr>
              <w:t>µg/l</w:t>
            </w:r>
          </w:p>
        </w:tc>
      </w:tr>
      <w:tr w:rsidR="00C24F2B" w:rsidRPr="00D55B69" w14:paraId="4B3384DB" w14:textId="77777777" w:rsidTr="00D55B69">
        <w:trPr>
          <w:tblCellSpacing w:w="15" w:type="dxa"/>
        </w:trPr>
        <w:tc>
          <w:tcPr>
            <w:tcW w:w="170" w:type="pct"/>
            <w:vAlign w:val="center"/>
            <w:hideMark/>
          </w:tcPr>
          <w:p w14:paraId="4BC6DBBF" w14:textId="77777777" w:rsidR="00C24F2B" w:rsidRPr="00D55B69" w:rsidRDefault="00C24F2B" w:rsidP="00E0670E">
            <w:pPr>
              <w:rPr>
                <w:sz w:val="20"/>
                <w:szCs w:val="20"/>
              </w:rPr>
            </w:pPr>
            <w:r w:rsidRPr="00D55B69">
              <w:rPr>
                <w:sz w:val="20"/>
                <w:szCs w:val="20"/>
              </w:rPr>
              <w:t>6.</w:t>
            </w:r>
          </w:p>
        </w:tc>
        <w:tc>
          <w:tcPr>
            <w:tcW w:w="2964" w:type="pct"/>
            <w:vAlign w:val="center"/>
            <w:hideMark/>
          </w:tcPr>
          <w:p w14:paraId="6265BF0C" w14:textId="77777777" w:rsidR="00C24F2B" w:rsidRPr="00D55B69" w:rsidRDefault="00C24F2B" w:rsidP="00E0670E">
            <w:pPr>
              <w:rPr>
                <w:sz w:val="20"/>
                <w:szCs w:val="20"/>
                <w:lang w:val="fi-FI"/>
              </w:rPr>
            </w:pPr>
            <w:proofErr w:type="spellStart"/>
            <w:r w:rsidRPr="00D55B69">
              <w:rPr>
                <w:sz w:val="20"/>
                <w:szCs w:val="20"/>
                <w:lang w:val="fi-FI"/>
              </w:rPr>
              <w:t>Ksyleenit</w:t>
            </w:r>
            <w:proofErr w:type="spellEnd"/>
            <w:r w:rsidRPr="00D55B69">
              <w:rPr>
                <w:sz w:val="20"/>
                <w:szCs w:val="20"/>
                <w:lang w:val="fi-FI"/>
              </w:rPr>
              <w:t xml:space="preserve"> (</w:t>
            </w:r>
            <w:r w:rsidRPr="00D55B69">
              <w:rPr>
                <w:sz w:val="20"/>
                <w:szCs w:val="20"/>
              </w:rPr>
              <w:t>Σ</w:t>
            </w:r>
            <w:proofErr w:type="spellStart"/>
            <w:r w:rsidRPr="00D55B69">
              <w:rPr>
                <w:sz w:val="20"/>
                <w:szCs w:val="20"/>
                <w:lang w:val="fi-FI"/>
              </w:rPr>
              <w:t>orto</w:t>
            </w:r>
            <w:proofErr w:type="spellEnd"/>
            <w:r w:rsidRPr="00D55B69">
              <w:rPr>
                <w:sz w:val="20"/>
                <w:szCs w:val="20"/>
                <w:lang w:val="fi-FI"/>
              </w:rPr>
              <w:t xml:space="preserve">-, meta- ja </w:t>
            </w:r>
            <w:proofErr w:type="spellStart"/>
            <w:r w:rsidRPr="00D55B69">
              <w:rPr>
                <w:sz w:val="20"/>
                <w:szCs w:val="20"/>
                <w:lang w:val="fi-FI"/>
              </w:rPr>
              <w:t>paraksyleeni</w:t>
            </w:r>
            <w:proofErr w:type="spellEnd"/>
            <w:r w:rsidRPr="00D55B69">
              <w:rPr>
                <w:sz w:val="20"/>
                <w:szCs w:val="20"/>
                <w:lang w:val="fi-FI"/>
              </w:rPr>
              <w:t>)</w:t>
            </w:r>
          </w:p>
        </w:tc>
        <w:tc>
          <w:tcPr>
            <w:tcW w:w="1353" w:type="pct"/>
            <w:vAlign w:val="center"/>
            <w:hideMark/>
          </w:tcPr>
          <w:p w14:paraId="22F65FF9" w14:textId="77777777" w:rsidR="00C24F2B" w:rsidRPr="00D55B69" w:rsidRDefault="00C24F2B" w:rsidP="00E0670E">
            <w:pPr>
              <w:rPr>
                <w:sz w:val="20"/>
                <w:szCs w:val="20"/>
              </w:rPr>
            </w:pPr>
            <w:r w:rsidRPr="00D55B69">
              <w:rPr>
                <w:sz w:val="20"/>
                <w:szCs w:val="20"/>
              </w:rPr>
              <w:t>10</w:t>
            </w:r>
          </w:p>
        </w:tc>
        <w:tc>
          <w:tcPr>
            <w:tcW w:w="434" w:type="pct"/>
            <w:vAlign w:val="center"/>
            <w:hideMark/>
          </w:tcPr>
          <w:p w14:paraId="632931BC" w14:textId="77777777" w:rsidR="00C24F2B" w:rsidRPr="00D55B69" w:rsidRDefault="00C24F2B" w:rsidP="00E0670E">
            <w:pPr>
              <w:rPr>
                <w:sz w:val="20"/>
                <w:szCs w:val="20"/>
              </w:rPr>
            </w:pPr>
            <w:r w:rsidRPr="00D55B69">
              <w:rPr>
                <w:sz w:val="20"/>
                <w:szCs w:val="20"/>
              </w:rPr>
              <w:t>µg/l</w:t>
            </w:r>
          </w:p>
        </w:tc>
      </w:tr>
      <w:tr w:rsidR="00BC0A32" w:rsidRPr="00D55B69" w14:paraId="13985F98" w14:textId="77777777" w:rsidTr="00D55B69">
        <w:trPr>
          <w:tblCellSpacing w:w="15" w:type="dxa"/>
        </w:trPr>
        <w:tc>
          <w:tcPr>
            <w:tcW w:w="170" w:type="pct"/>
            <w:vAlign w:val="center"/>
            <w:hideMark/>
          </w:tcPr>
          <w:p w14:paraId="45CB103B" w14:textId="77777777" w:rsidR="00C24F2B" w:rsidRPr="00D55B69" w:rsidRDefault="00C24F2B" w:rsidP="00E0670E">
            <w:pPr>
              <w:rPr>
                <w:sz w:val="20"/>
                <w:szCs w:val="20"/>
              </w:rPr>
            </w:pPr>
            <w:r w:rsidRPr="00D55B69">
              <w:rPr>
                <w:sz w:val="20"/>
                <w:szCs w:val="20"/>
              </w:rPr>
              <w:t>7.</w:t>
            </w:r>
          </w:p>
        </w:tc>
        <w:tc>
          <w:tcPr>
            <w:tcW w:w="2964" w:type="pct"/>
            <w:vAlign w:val="center"/>
            <w:hideMark/>
          </w:tcPr>
          <w:p w14:paraId="1E8E2F24" w14:textId="77777777" w:rsidR="00C24F2B" w:rsidRPr="00D55B69" w:rsidRDefault="00C24F2B" w:rsidP="00E0670E">
            <w:pPr>
              <w:rPr>
                <w:sz w:val="20"/>
                <w:szCs w:val="20"/>
              </w:rPr>
            </w:pPr>
            <w:proofErr w:type="spellStart"/>
            <w:r w:rsidRPr="00D55B69">
              <w:rPr>
                <w:sz w:val="20"/>
                <w:szCs w:val="20"/>
              </w:rPr>
              <w:t>Antraseeni</w:t>
            </w:r>
            <w:proofErr w:type="spellEnd"/>
          </w:p>
        </w:tc>
        <w:tc>
          <w:tcPr>
            <w:tcW w:w="1353" w:type="pct"/>
            <w:vAlign w:val="center"/>
            <w:hideMark/>
          </w:tcPr>
          <w:p w14:paraId="100ACFED" w14:textId="77777777" w:rsidR="00C24F2B" w:rsidRPr="00D55B69" w:rsidRDefault="00C24F2B" w:rsidP="00E0670E">
            <w:pPr>
              <w:rPr>
                <w:sz w:val="20"/>
                <w:szCs w:val="20"/>
              </w:rPr>
            </w:pPr>
            <w:r w:rsidRPr="00D55B69">
              <w:rPr>
                <w:sz w:val="20"/>
                <w:szCs w:val="20"/>
              </w:rPr>
              <w:t>60</w:t>
            </w:r>
          </w:p>
        </w:tc>
        <w:tc>
          <w:tcPr>
            <w:tcW w:w="434" w:type="pct"/>
            <w:vAlign w:val="center"/>
            <w:hideMark/>
          </w:tcPr>
          <w:p w14:paraId="3AC9AC96" w14:textId="77777777" w:rsidR="00C24F2B" w:rsidRPr="00D55B69" w:rsidRDefault="00C24F2B" w:rsidP="00E0670E">
            <w:pPr>
              <w:rPr>
                <w:sz w:val="20"/>
                <w:szCs w:val="20"/>
              </w:rPr>
            </w:pPr>
            <w:r w:rsidRPr="00D55B69">
              <w:rPr>
                <w:sz w:val="20"/>
                <w:szCs w:val="20"/>
              </w:rPr>
              <w:t>µg/l</w:t>
            </w:r>
          </w:p>
        </w:tc>
      </w:tr>
      <w:tr w:rsidR="00C24F2B" w:rsidRPr="00D55B69" w14:paraId="056D0F47" w14:textId="77777777" w:rsidTr="00D55B69">
        <w:trPr>
          <w:tblCellSpacing w:w="15" w:type="dxa"/>
        </w:trPr>
        <w:tc>
          <w:tcPr>
            <w:tcW w:w="170" w:type="pct"/>
            <w:vAlign w:val="center"/>
            <w:hideMark/>
          </w:tcPr>
          <w:p w14:paraId="3DF6D3BA" w14:textId="77777777" w:rsidR="00C24F2B" w:rsidRPr="00D55B69" w:rsidRDefault="00C24F2B" w:rsidP="00E0670E">
            <w:pPr>
              <w:rPr>
                <w:sz w:val="20"/>
                <w:szCs w:val="20"/>
              </w:rPr>
            </w:pPr>
            <w:r w:rsidRPr="00D55B69">
              <w:rPr>
                <w:sz w:val="20"/>
                <w:szCs w:val="20"/>
              </w:rPr>
              <w:t>8.</w:t>
            </w:r>
          </w:p>
        </w:tc>
        <w:tc>
          <w:tcPr>
            <w:tcW w:w="2964" w:type="pct"/>
            <w:vAlign w:val="center"/>
            <w:hideMark/>
          </w:tcPr>
          <w:p w14:paraId="66C3D598" w14:textId="77777777" w:rsidR="00C24F2B" w:rsidRPr="00D55B69" w:rsidRDefault="00C24F2B" w:rsidP="00E0670E">
            <w:pPr>
              <w:rPr>
                <w:sz w:val="20"/>
                <w:szCs w:val="20"/>
              </w:rPr>
            </w:pPr>
            <w:proofErr w:type="spellStart"/>
            <w:r w:rsidRPr="00D55B69">
              <w:rPr>
                <w:sz w:val="20"/>
                <w:szCs w:val="20"/>
              </w:rPr>
              <w:t>Naftaleeni</w:t>
            </w:r>
            <w:proofErr w:type="spellEnd"/>
          </w:p>
        </w:tc>
        <w:tc>
          <w:tcPr>
            <w:tcW w:w="1353" w:type="pct"/>
            <w:vAlign w:val="center"/>
            <w:hideMark/>
          </w:tcPr>
          <w:p w14:paraId="39779C10" w14:textId="77777777" w:rsidR="00C24F2B" w:rsidRPr="00D55B69" w:rsidRDefault="00C24F2B" w:rsidP="00E0670E">
            <w:pPr>
              <w:rPr>
                <w:sz w:val="20"/>
                <w:szCs w:val="20"/>
              </w:rPr>
            </w:pPr>
            <w:r w:rsidRPr="00D55B69">
              <w:rPr>
                <w:sz w:val="20"/>
                <w:szCs w:val="20"/>
              </w:rPr>
              <w:t>1</w:t>
            </w:r>
            <w:r w:rsidR="00CC6BA2" w:rsidRPr="00D55B69">
              <w:rPr>
                <w:sz w:val="20"/>
                <w:szCs w:val="20"/>
              </w:rPr>
              <w:t>,</w:t>
            </w:r>
            <w:r w:rsidRPr="00D55B69">
              <w:rPr>
                <w:sz w:val="20"/>
                <w:szCs w:val="20"/>
              </w:rPr>
              <w:t>3</w:t>
            </w:r>
          </w:p>
        </w:tc>
        <w:tc>
          <w:tcPr>
            <w:tcW w:w="434" w:type="pct"/>
            <w:vAlign w:val="center"/>
            <w:hideMark/>
          </w:tcPr>
          <w:p w14:paraId="68BC0B73" w14:textId="77777777" w:rsidR="00C24F2B" w:rsidRPr="00D55B69" w:rsidRDefault="00C24F2B" w:rsidP="00E0670E">
            <w:pPr>
              <w:rPr>
                <w:sz w:val="20"/>
                <w:szCs w:val="20"/>
              </w:rPr>
            </w:pPr>
            <w:r w:rsidRPr="00D55B69">
              <w:rPr>
                <w:sz w:val="20"/>
                <w:szCs w:val="20"/>
              </w:rPr>
              <w:t>µg/l</w:t>
            </w:r>
          </w:p>
        </w:tc>
      </w:tr>
      <w:tr w:rsidR="00C24F2B" w:rsidRPr="00D55B69" w14:paraId="5F701F1A" w14:textId="77777777" w:rsidTr="00D55B69">
        <w:trPr>
          <w:tblCellSpacing w:w="15" w:type="dxa"/>
        </w:trPr>
        <w:tc>
          <w:tcPr>
            <w:tcW w:w="170" w:type="pct"/>
            <w:vAlign w:val="center"/>
            <w:hideMark/>
          </w:tcPr>
          <w:p w14:paraId="0F57406D" w14:textId="77777777" w:rsidR="00C24F2B" w:rsidRPr="00D55B69" w:rsidRDefault="00C24F2B" w:rsidP="00E0670E">
            <w:pPr>
              <w:rPr>
                <w:sz w:val="20"/>
                <w:szCs w:val="20"/>
              </w:rPr>
            </w:pPr>
            <w:r w:rsidRPr="00D55B69">
              <w:rPr>
                <w:sz w:val="20"/>
                <w:szCs w:val="20"/>
              </w:rPr>
              <w:t>9.</w:t>
            </w:r>
          </w:p>
        </w:tc>
        <w:tc>
          <w:tcPr>
            <w:tcW w:w="2964" w:type="pct"/>
            <w:vAlign w:val="center"/>
            <w:hideMark/>
          </w:tcPr>
          <w:p w14:paraId="29DA8817" w14:textId="77777777" w:rsidR="00C24F2B" w:rsidRPr="00D55B69" w:rsidRDefault="00C24F2B" w:rsidP="00E0670E">
            <w:pPr>
              <w:rPr>
                <w:sz w:val="20"/>
                <w:szCs w:val="20"/>
              </w:rPr>
            </w:pPr>
            <w:proofErr w:type="spellStart"/>
            <w:r w:rsidRPr="00D55B69">
              <w:rPr>
                <w:sz w:val="20"/>
                <w:szCs w:val="20"/>
              </w:rPr>
              <w:t>Bentso</w:t>
            </w:r>
            <w:proofErr w:type="spellEnd"/>
            <w:r w:rsidRPr="00D55B69">
              <w:rPr>
                <w:sz w:val="20"/>
                <w:szCs w:val="20"/>
              </w:rPr>
              <w:t>(a)</w:t>
            </w:r>
            <w:proofErr w:type="spellStart"/>
            <w:r w:rsidRPr="00D55B69">
              <w:rPr>
                <w:sz w:val="20"/>
                <w:szCs w:val="20"/>
              </w:rPr>
              <w:t>pyreeni</w:t>
            </w:r>
            <w:proofErr w:type="spellEnd"/>
          </w:p>
        </w:tc>
        <w:tc>
          <w:tcPr>
            <w:tcW w:w="1353" w:type="pct"/>
            <w:vAlign w:val="center"/>
            <w:hideMark/>
          </w:tcPr>
          <w:p w14:paraId="06C83F9C" w14:textId="77777777" w:rsidR="00C24F2B" w:rsidRPr="00D55B69" w:rsidRDefault="00C24F2B" w:rsidP="00CC6BA2">
            <w:pPr>
              <w:rPr>
                <w:sz w:val="20"/>
                <w:szCs w:val="20"/>
              </w:rPr>
            </w:pPr>
            <w:r w:rsidRPr="00D55B69">
              <w:rPr>
                <w:sz w:val="20"/>
                <w:szCs w:val="20"/>
              </w:rPr>
              <w:t>0</w:t>
            </w:r>
            <w:r w:rsidR="00CC6BA2" w:rsidRPr="00D55B69">
              <w:rPr>
                <w:sz w:val="20"/>
                <w:szCs w:val="20"/>
              </w:rPr>
              <w:t>,</w:t>
            </w:r>
            <w:r w:rsidRPr="00D55B69">
              <w:rPr>
                <w:sz w:val="20"/>
                <w:szCs w:val="20"/>
              </w:rPr>
              <w:t>005</w:t>
            </w:r>
          </w:p>
        </w:tc>
        <w:tc>
          <w:tcPr>
            <w:tcW w:w="434" w:type="pct"/>
            <w:vAlign w:val="center"/>
            <w:hideMark/>
          </w:tcPr>
          <w:p w14:paraId="725B3553" w14:textId="77777777" w:rsidR="00C24F2B" w:rsidRPr="00D55B69" w:rsidRDefault="00C24F2B" w:rsidP="00E0670E">
            <w:pPr>
              <w:rPr>
                <w:sz w:val="20"/>
                <w:szCs w:val="20"/>
              </w:rPr>
            </w:pPr>
            <w:r w:rsidRPr="00D55B69">
              <w:rPr>
                <w:sz w:val="20"/>
                <w:szCs w:val="20"/>
              </w:rPr>
              <w:t>µg/l</w:t>
            </w:r>
          </w:p>
        </w:tc>
      </w:tr>
      <w:tr w:rsidR="00C24F2B" w:rsidRPr="00D55B69" w14:paraId="1D2A3281" w14:textId="77777777" w:rsidTr="00D55B69">
        <w:trPr>
          <w:tblCellSpacing w:w="15" w:type="dxa"/>
        </w:trPr>
        <w:tc>
          <w:tcPr>
            <w:tcW w:w="170" w:type="pct"/>
            <w:vAlign w:val="center"/>
            <w:hideMark/>
          </w:tcPr>
          <w:p w14:paraId="5F682803" w14:textId="77777777" w:rsidR="00C24F2B" w:rsidRPr="00D55B69" w:rsidRDefault="00C24F2B" w:rsidP="00E0670E">
            <w:pPr>
              <w:rPr>
                <w:sz w:val="20"/>
                <w:szCs w:val="20"/>
              </w:rPr>
            </w:pPr>
            <w:r w:rsidRPr="00D55B69">
              <w:rPr>
                <w:sz w:val="20"/>
                <w:szCs w:val="20"/>
              </w:rPr>
              <w:t>10.</w:t>
            </w:r>
          </w:p>
        </w:tc>
        <w:tc>
          <w:tcPr>
            <w:tcW w:w="2964" w:type="pct"/>
            <w:vAlign w:val="center"/>
            <w:hideMark/>
          </w:tcPr>
          <w:p w14:paraId="41DC374A" w14:textId="77777777" w:rsidR="00C24F2B" w:rsidRPr="00D55B69" w:rsidRDefault="00C24F2B" w:rsidP="00E0670E">
            <w:pPr>
              <w:rPr>
                <w:sz w:val="20"/>
                <w:szCs w:val="20"/>
                <w:lang w:val="fi-FI"/>
              </w:rPr>
            </w:pPr>
            <w:r w:rsidRPr="00D55B69">
              <w:rPr>
                <w:sz w:val="20"/>
                <w:szCs w:val="20"/>
              </w:rPr>
              <w:t>Σ</w:t>
            </w:r>
            <w:r w:rsidRPr="00D55B69">
              <w:rPr>
                <w:sz w:val="20"/>
                <w:szCs w:val="20"/>
                <w:lang w:val="fi-FI"/>
              </w:rPr>
              <w:t>Bentso(b)</w:t>
            </w:r>
            <w:proofErr w:type="spellStart"/>
            <w:r w:rsidRPr="00D55B69">
              <w:rPr>
                <w:sz w:val="20"/>
                <w:szCs w:val="20"/>
                <w:lang w:val="fi-FI"/>
              </w:rPr>
              <w:t>fluoranteeni</w:t>
            </w:r>
            <w:proofErr w:type="spellEnd"/>
            <w:r w:rsidRPr="00D55B69">
              <w:rPr>
                <w:sz w:val="20"/>
                <w:szCs w:val="20"/>
                <w:lang w:val="fi-FI"/>
              </w:rPr>
              <w:t>, bentso(k)</w:t>
            </w:r>
            <w:proofErr w:type="spellStart"/>
            <w:r w:rsidRPr="00D55B69">
              <w:rPr>
                <w:sz w:val="20"/>
                <w:szCs w:val="20"/>
                <w:lang w:val="fi-FI"/>
              </w:rPr>
              <w:t>fluoranteeni</w:t>
            </w:r>
            <w:proofErr w:type="spellEnd"/>
            <w:r w:rsidRPr="00D55B69">
              <w:rPr>
                <w:sz w:val="20"/>
                <w:szCs w:val="20"/>
                <w:lang w:val="fi-FI"/>
              </w:rPr>
              <w:t>, bentso(</w:t>
            </w:r>
            <w:proofErr w:type="spellStart"/>
            <w:proofErr w:type="gramStart"/>
            <w:r w:rsidRPr="00D55B69">
              <w:rPr>
                <w:sz w:val="20"/>
                <w:szCs w:val="20"/>
                <w:lang w:val="fi-FI"/>
              </w:rPr>
              <w:t>g,h</w:t>
            </w:r>
            <w:proofErr w:type="gramEnd"/>
            <w:r w:rsidRPr="00D55B69">
              <w:rPr>
                <w:sz w:val="20"/>
                <w:szCs w:val="20"/>
                <w:lang w:val="fi-FI"/>
              </w:rPr>
              <w:t>,i</w:t>
            </w:r>
            <w:proofErr w:type="spellEnd"/>
            <w:r w:rsidRPr="00D55B69">
              <w:rPr>
                <w:sz w:val="20"/>
                <w:szCs w:val="20"/>
                <w:lang w:val="fi-FI"/>
              </w:rPr>
              <w:t>)</w:t>
            </w:r>
            <w:proofErr w:type="spellStart"/>
            <w:r w:rsidRPr="00D55B69">
              <w:rPr>
                <w:sz w:val="20"/>
                <w:szCs w:val="20"/>
                <w:lang w:val="fi-FI"/>
              </w:rPr>
              <w:t>peryleeni</w:t>
            </w:r>
            <w:proofErr w:type="spellEnd"/>
            <w:r w:rsidRPr="00D55B69">
              <w:rPr>
                <w:sz w:val="20"/>
                <w:szCs w:val="20"/>
                <w:lang w:val="fi-FI"/>
              </w:rPr>
              <w:t xml:space="preserve"> ja </w:t>
            </w:r>
            <w:proofErr w:type="spellStart"/>
            <w:r w:rsidRPr="00D55B69">
              <w:rPr>
                <w:sz w:val="20"/>
                <w:szCs w:val="20"/>
                <w:lang w:val="fi-FI"/>
              </w:rPr>
              <w:t>indeno</w:t>
            </w:r>
            <w:proofErr w:type="spellEnd"/>
            <w:r w:rsidRPr="00D55B69">
              <w:rPr>
                <w:sz w:val="20"/>
                <w:szCs w:val="20"/>
                <w:lang w:val="fi-FI"/>
              </w:rPr>
              <w:t>-(1,2,3-cd)-pyreeni</w:t>
            </w:r>
          </w:p>
        </w:tc>
        <w:tc>
          <w:tcPr>
            <w:tcW w:w="1353" w:type="pct"/>
            <w:vAlign w:val="center"/>
            <w:hideMark/>
          </w:tcPr>
          <w:p w14:paraId="550B323E" w14:textId="77777777" w:rsidR="00C24F2B" w:rsidRPr="00D55B69" w:rsidRDefault="00C24F2B" w:rsidP="00CC6BA2">
            <w:pPr>
              <w:rPr>
                <w:sz w:val="20"/>
                <w:szCs w:val="20"/>
              </w:rPr>
            </w:pPr>
            <w:r w:rsidRPr="00D55B69">
              <w:rPr>
                <w:sz w:val="20"/>
                <w:szCs w:val="20"/>
              </w:rPr>
              <w:t>0</w:t>
            </w:r>
            <w:r w:rsidR="00CC6BA2" w:rsidRPr="00D55B69">
              <w:rPr>
                <w:sz w:val="20"/>
                <w:szCs w:val="20"/>
              </w:rPr>
              <w:t>,</w:t>
            </w:r>
            <w:r w:rsidRPr="00D55B69">
              <w:rPr>
                <w:sz w:val="20"/>
                <w:szCs w:val="20"/>
              </w:rPr>
              <w:t>05</w:t>
            </w:r>
          </w:p>
        </w:tc>
        <w:tc>
          <w:tcPr>
            <w:tcW w:w="434" w:type="pct"/>
            <w:vAlign w:val="center"/>
            <w:hideMark/>
          </w:tcPr>
          <w:p w14:paraId="567D710A" w14:textId="77777777" w:rsidR="00C24F2B" w:rsidRPr="00D55B69" w:rsidRDefault="00C24F2B" w:rsidP="00E0670E">
            <w:pPr>
              <w:rPr>
                <w:sz w:val="20"/>
                <w:szCs w:val="20"/>
              </w:rPr>
            </w:pPr>
            <w:r w:rsidRPr="00D55B69">
              <w:rPr>
                <w:sz w:val="20"/>
                <w:szCs w:val="20"/>
              </w:rPr>
              <w:t>µg/l</w:t>
            </w:r>
          </w:p>
        </w:tc>
      </w:tr>
      <w:tr w:rsidR="00C24F2B" w:rsidRPr="00D55B69" w14:paraId="23E276EC" w14:textId="77777777" w:rsidTr="00D55B69">
        <w:trPr>
          <w:tblCellSpacing w:w="15" w:type="dxa"/>
        </w:trPr>
        <w:tc>
          <w:tcPr>
            <w:tcW w:w="170" w:type="pct"/>
            <w:vAlign w:val="center"/>
            <w:hideMark/>
          </w:tcPr>
          <w:p w14:paraId="6B7135B9" w14:textId="77777777" w:rsidR="00C24F2B" w:rsidRPr="00D55B69" w:rsidRDefault="00C24F2B" w:rsidP="00E0670E">
            <w:pPr>
              <w:rPr>
                <w:sz w:val="20"/>
                <w:szCs w:val="20"/>
              </w:rPr>
            </w:pPr>
            <w:r w:rsidRPr="00D55B69">
              <w:rPr>
                <w:sz w:val="20"/>
                <w:szCs w:val="20"/>
              </w:rPr>
              <w:t>11.</w:t>
            </w:r>
          </w:p>
        </w:tc>
        <w:tc>
          <w:tcPr>
            <w:tcW w:w="2964" w:type="pct"/>
            <w:vAlign w:val="center"/>
            <w:hideMark/>
          </w:tcPr>
          <w:p w14:paraId="6B767A95" w14:textId="77777777" w:rsidR="00C24F2B" w:rsidRPr="00D55B69" w:rsidRDefault="00C24F2B" w:rsidP="00E0670E">
            <w:pPr>
              <w:rPr>
                <w:sz w:val="20"/>
                <w:szCs w:val="20"/>
                <w:lang w:val="fi-FI"/>
              </w:rPr>
            </w:pPr>
            <w:r w:rsidRPr="00D55B69">
              <w:rPr>
                <w:sz w:val="20"/>
                <w:szCs w:val="20"/>
                <w:lang w:val="fi-FI"/>
              </w:rPr>
              <w:t>PCB-yhdisteet (</w:t>
            </w:r>
            <w:r w:rsidRPr="00D55B69">
              <w:rPr>
                <w:sz w:val="20"/>
                <w:szCs w:val="20"/>
              </w:rPr>
              <w:t>Σ</w:t>
            </w:r>
            <w:r w:rsidRPr="00D55B69">
              <w:rPr>
                <w:sz w:val="20"/>
                <w:szCs w:val="20"/>
                <w:lang w:val="fi-FI"/>
              </w:rPr>
              <w:t xml:space="preserve"> </w:t>
            </w:r>
            <w:proofErr w:type="spellStart"/>
            <w:r w:rsidRPr="00D55B69">
              <w:rPr>
                <w:sz w:val="20"/>
                <w:szCs w:val="20"/>
                <w:lang w:val="fi-FI"/>
              </w:rPr>
              <w:t>kongeneerit</w:t>
            </w:r>
            <w:proofErr w:type="spellEnd"/>
            <w:r w:rsidRPr="00D55B69">
              <w:rPr>
                <w:sz w:val="20"/>
                <w:szCs w:val="20"/>
                <w:lang w:val="fi-FI"/>
              </w:rPr>
              <w:t xml:space="preserve"> 28, 52, 101, 118, 138, 153 ja 180)</w:t>
            </w:r>
          </w:p>
        </w:tc>
        <w:tc>
          <w:tcPr>
            <w:tcW w:w="1353" w:type="pct"/>
            <w:vAlign w:val="center"/>
            <w:hideMark/>
          </w:tcPr>
          <w:p w14:paraId="0D0EC624" w14:textId="77777777" w:rsidR="00C24F2B" w:rsidRPr="00D55B69" w:rsidRDefault="00C24F2B" w:rsidP="00CC6BA2">
            <w:pPr>
              <w:rPr>
                <w:sz w:val="20"/>
                <w:szCs w:val="20"/>
              </w:rPr>
            </w:pPr>
            <w:r w:rsidRPr="00D55B69">
              <w:rPr>
                <w:sz w:val="20"/>
                <w:szCs w:val="20"/>
              </w:rPr>
              <w:t>0</w:t>
            </w:r>
            <w:r w:rsidR="00CC6BA2" w:rsidRPr="00D55B69">
              <w:rPr>
                <w:sz w:val="20"/>
                <w:szCs w:val="20"/>
              </w:rPr>
              <w:t>,</w:t>
            </w:r>
            <w:r w:rsidRPr="00D55B69">
              <w:rPr>
                <w:sz w:val="20"/>
                <w:szCs w:val="20"/>
              </w:rPr>
              <w:t>015</w:t>
            </w:r>
          </w:p>
        </w:tc>
        <w:tc>
          <w:tcPr>
            <w:tcW w:w="434" w:type="pct"/>
            <w:vAlign w:val="center"/>
            <w:hideMark/>
          </w:tcPr>
          <w:p w14:paraId="109ADEE6" w14:textId="77777777" w:rsidR="00C24F2B" w:rsidRPr="00D55B69" w:rsidRDefault="00C24F2B" w:rsidP="00E0670E">
            <w:pPr>
              <w:rPr>
                <w:sz w:val="20"/>
                <w:szCs w:val="20"/>
              </w:rPr>
            </w:pPr>
            <w:r w:rsidRPr="00D55B69">
              <w:rPr>
                <w:sz w:val="20"/>
                <w:szCs w:val="20"/>
              </w:rPr>
              <w:t>µg/l</w:t>
            </w:r>
          </w:p>
        </w:tc>
      </w:tr>
      <w:tr w:rsidR="00C24F2B" w:rsidRPr="00D55B69" w14:paraId="44A83DD3" w14:textId="77777777" w:rsidTr="00D55B69">
        <w:trPr>
          <w:tblCellSpacing w:w="15" w:type="dxa"/>
        </w:trPr>
        <w:tc>
          <w:tcPr>
            <w:tcW w:w="170" w:type="pct"/>
            <w:vAlign w:val="center"/>
            <w:hideMark/>
          </w:tcPr>
          <w:p w14:paraId="6D6998CD" w14:textId="77777777" w:rsidR="00C24F2B" w:rsidRPr="00D55B69" w:rsidRDefault="00C24F2B" w:rsidP="00E0670E">
            <w:pPr>
              <w:rPr>
                <w:sz w:val="20"/>
                <w:szCs w:val="20"/>
              </w:rPr>
            </w:pPr>
            <w:r w:rsidRPr="00D55B69">
              <w:rPr>
                <w:sz w:val="20"/>
                <w:szCs w:val="20"/>
              </w:rPr>
              <w:t>12.</w:t>
            </w:r>
          </w:p>
        </w:tc>
        <w:tc>
          <w:tcPr>
            <w:tcW w:w="2964" w:type="pct"/>
            <w:vAlign w:val="center"/>
            <w:hideMark/>
          </w:tcPr>
          <w:p w14:paraId="3077B87F" w14:textId="77777777" w:rsidR="00C24F2B" w:rsidRPr="00D55B69" w:rsidRDefault="00C24F2B" w:rsidP="00E0670E">
            <w:pPr>
              <w:rPr>
                <w:sz w:val="20"/>
                <w:szCs w:val="20"/>
              </w:rPr>
            </w:pPr>
            <w:proofErr w:type="spellStart"/>
            <w:r w:rsidRPr="00D55B69">
              <w:rPr>
                <w:sz w:val="20"/>
                <w:szCs w:val="20"/>
              </w:rPr>
              <w:t>ΣTrikloorieteeni</w:t>
            </w:r>
            <w:proofErr w:type="spellEnd"/>
            <w:r w:rsidRPr="00D55B69">
              <w:rPr>
                <w:sz w:val="20"/>
                <w:szCs w:val="20"/>
              </w:rPr>
              <w:t xml:space="preserve"> ja </w:t>
            </w:r>
            <w:proofErr w:type="spellStart"/>
            <w:r w:rsidRPr="00D55B69">
              <w:rPr>
                <w:sz w:val="20"/>
                <w:szCs w:val="20"/>
              </w:rPr>
              <w:t>tetrakloorieteeni</w:t>
            </w:r>
            <w:proofErr w:type="spellEnd"/>
          </w:p>
        </w:tc>
        <w:tc>
          <w:tcPr>
            <w:tcW w:w="1353" w:type="pct"/>
            <w:vAlign w:val="center"/>
            <w:hideMark/>
          </w:tcPr>
          <w:p w14:paraId="729DE7E4" w14:textId="77777777" w:rsidR="00C24F2B" w:rsidRPr="00D55B69" w:rsidRDefault="00C24F2B" w:rsidP="00E0670E">
            <w:pPr>
              <w:rPr>
                <w:sz w:val="20"/>
                <w:szCs w:val="20"/>
              </w:rPr>
            </w:pPr>
            <w:r w:rsidRPr="00D55B69">
              <w:rPr>
                <w:sz w:val="20"/>
                <w:szCs w:val="20"/>
              </w:rPr>
              <w:t>5</w:t>
            </w:r>
          </w:p>
        </w:tc>
        <w:tc>
          <w:tcPr>
            <w:tcW w:w="434" w:type="pct"/>
            <w:vAlign w:val="center"/>
            <w:hideMark/>
          </w:tcPr>
          <w:p w14:paraId="1E4638FF" w14:textId="77777777" w:rsidR="00C24F2B" w:rsidRPr="00D55B69" w:rsidRDefault="00C24F2B" w:rsidP="00E0670E">
            <w:pPr>
              <w:rPr>
                <w:sz w:val="20"/>
                <w:szCs w:val="20"/>
              </w:rPr>
            </w:pPr>
            <w:r w:rsidRPr="00D55B69">
              <w:rPr>
                <w:sz w:val="20"/>
                <w:szCs w:val="20"/>
              </w:rPr>
              <w:t>µg/l</w:t>
            </w:r>
          </w:p>
        </w:tc>
      </w:tr>
      <w:tr w:rsidR="00C24F2B" w:rsidRPr="00D55B69" w14:paraId="46BD142C" w14:textId="77777777" w:rsidTr="00D55B69">
        <w:trPr>
          <w:tblCellSpacing w:w="15" w:type="dxa"/>
        </w:trPr>
        <w:tc>
          <w:tcPr>
            <w:tcW w:w="170" w:type="pct"/>
            <w:vAlign w:val="center"/>
            <w:hideMark/>
          </w:tcPr>
          <w:p w14:paraId="43ACE903" w14:textId="77777777" w:rsidR="00C24F2B" w:rsidRPr="00D55B69" w:rsidRDefault="00C24F2B" w:rsidP="00E0670E">
            <w:pPr>
              <w:rPr>
                <w:sz w:val="20"/>
                <w:szCs w:val="20"/>
              </w:rPr>
            </w:pPr>
            <w:r w:rsidRPr="00D55B69">
              <w:rPr>
                <w:sz w:val="20"/>
                <w:szCs w:val="20"/>
              </w:rPr>
              <w:t>13.</w:t>
            </w:r>
          </w:p>
        </w:tc>
        <w:tc>
          <w:tcPr>
            <w:tcW w:w="2964" w:type="pct"/>
            <w:vAlign w:val="center"/>
            <w:hideMark/>
          </w:tcPr>
          <w:p w14:paraId="07C8D736" w14:textId="77777777" w:rsidR="00C24F2B" w:rsidRPr="00D55B69" w:rsidRDefault="00C24F2B" w:rsidP="00E0670E">
            <w:pPr>
              <w:rPr>
                <w:sz w:val="20"/>
                <w:szCs w:val="20"/>
              </w:rPr>
            </w:pPr>
            <w:r w:rsidRPr="00D55B69">
              <w:rPr>
                <w:sz w:val="20"/>
                <w:szCs w:val="20"/>
              </w:rPr>
              <w:t>1,2-dikloorieteeni</w:t>
            </w:r>
          </w:p>
        </w:tc>
        <w:tc>
          <w:tcPr>
            <w:tcW w:w="1353" w:type="pct"/>
            <w:vAlign w:val="center"/>
            <w:hideMark/>
          </w:tcPr>
          <w:p w14:paraId="2AFCDB24" w14:textId="77777777" w:rsidR="00C24F2B" w:rsidRPr="00D55B69" w:rsidRDefault="00C24F2B" w:rsidP="00E0670E">
            <w:pPr>
              <w:rPr>
                <w:sz w:val="20"/>
                <w:szCs w:val="20"/>
              </w:rPr>
            </w:pPr>
            <w:r w:rsidRPr="00D55B69">
              <w:rPr>
                <w:sz w:val="20"/>
                <w:szCs w:val="20"/>
              </w:rPr>
              <w:t>25</w:t>
            </w:r>
          </w:p>
        </w:tc>
        <w:tc>
          <w:tcPr>
            <w:tcW w:w="434" w:type="pct"/>
            <w:vAlign w:val="center"/>
            <w:hideMark/>
          </w:tcPr>
          <w:p w14:paraId="2AE133A5" w14:textId="77777777" w:rsidR="00C24F2B" w:rsidRPr="00D55B69" w:rsidRDefault="00C24F2B" w:rsidP="00E0670E">
            <w:pPr>
              <w:rPr>
                <w:sz w:val="20"/>
                <w:szCs w:val="20"/>
              </w:rPr>
            </w:pPr>
            <w:r w:rsidRPr="00D55B69">
              <w:rPr>
                <w:sz w:val="20"/>
                <w:szCs w:val="20"/>
              </w:rPr>
              <w:t>µg/l</w:t>
            </w:r>
          </w:p>
        </w:tc>
      </w:tr>
      <w:tr w:rsidR="00C24F2B" w:rsidRPr="00D55B69" w14:paraId="7755DCE0" w14:textId="77777777" w:rsidTr="00D55B69">
        <w:trPr>
          <w:tblCellSpacing w:w="15" w:type="dxa"/>
        </w:trPr>
        <w:tc>
          <w:tcPr>
            <w:tcW w:w="170" w:type="pct"/>
            <w:vAlign w:val="center"/>
            <w:hideMark/>
          </w:tcPr>
          <w:p w14:paraId="64FED937" w14:textId="77777777" w:rsidR="00C24F2B" w:rsidRPr="00D55B69" w:rsidRDefault="00C24F2B" w:rsidP="00E0670E">
            <w:pPr>
              <w:rPr>
                <w:sz w:val="20"/>
                <w:szCs w:val="20"/>
              </w:rPr>
            </w:pPr>
            <w:r w:rsidRPr="00D55B69">
              <w:rPr>
                <w:sz w:val="20"/>
                <w:szCs w:val="20"/>
              </w:rPr>
              <w:t>14.</w:t>
            </w:r>
          </w:p>
        </w:tc>
        <w:tc>
          <w:tcPr>
            <w:tcW w:w="2964" w:type="pct"/>
            <w:vAlign w:val="center"/>
            <w:hideMark/>
          </w:tcPr>
          <w:p w14:paraId="67D701FB" w14:textId="77777777" w:rsidR="00C24F2B" w:rsidRPr="00D55B69" w:rsidRDefault="00C24F2B" w:rsidP="00E0670E">
            <w:pPr>
              <w:rPr>
                <w:sz w:val="20"/>
                <w:szCs w:val="20"/>
              </w:rPr>
            </w:pPr>
            <w:r w:rsidRPr="00D55B69">
              <w:rPr>
                <w:sz w:val="20"/>
                <w:szCs w:val="20"/>
              </w:rPr>
              <w:t>1,2-dikloorietaani</w:t>
            </w:r>
          </w:p>
        </w:tc>
        <w:tc>
          <w:tcPr>
            <w:tcW w:w="1353" w:type="pct"/>
            <w:vAlign w:val="center"/>
            <w:hideMark/>
          </w:tcPr>
          <w:p w14:paraId="6491E9B1" w14:textId="77777777" w:rsidR="00C24F2B" w:rsidRPr="00D55B69" w:rsidRDefault="00C24F2B" w:rsidP="00CC6BA2">
            <w:pPr>
              <w:rPr>
                <w:sz w:val="20"/>
                <w:szCs w:val="20"/>
              </w:rPr>
            </w:pPr>
            <w:r w:rsidRPr="00D55B69">
              <w:rPr>
                <w:sz w:val="20"/>
                <w:szCs w:val="20"/>
              </w:rPr>
              <w:t>1</w:t>
            </w:r>
            <w:r w:rsidR="00CC6BA2" w:rsidRPr="00D55B69">
              <w:rPr>
                <w:sz w:val="20"/>
                <w:szCs w:val="20"/>
              </w:rPr>
              <w:t>,</w:t>
            </w:r>
            <w:r w:rsidRPr="00D55B69">
              <w:rPr>
                <w:sz w:val="20"/>
                <w:szCs w:val="20"/>
              </w:rPr>
              <w:t>5</w:t>
            </w:r>
          </w:p>
        </w:tc>
        <w:tc>
          <w:tcPr>
            <w:tcW w:w="434" w:type="pct"/>
            <w:vAlign w:val="center"/>
            <w:hideMark/>
          </w:tcPr>
          <w:p w14:paraId="69410A29" w14:textId="77777777" w:rsidR="00C24F2B" w:rsidRPr="00D55B69" w:rsidRDefault="00C24F2B" w:rsidP="00E0670E">
            <w:pPr>
              <w:rPr>
                <w:sz w:val="20"/>
                <w:szCs w:val="20"/>
              </w:rPr>
            </w:pPr>
            <w:r w:rsidRPr="00D55B69">
              <w:rPr>
                <w:sz w:val="20"/>
                <w:szCs w:val="20"/>
              </w:rPr>
              <w:t>µg/l</w:t>
            </w:r>
          </w:p>
        </w:tc>
      </w:tr>
      <w:tr w:rsidR="00C24F2B" w:rsidRPr="00D55B69" w14:paraId="11E4F7FD" w14:textId="77777777" w:rsidTr="00D55B69">
        <w:trPr>
          <w:tblCellSpacing w:w="15" w:type="dxa"/>
        </w:trPr>
        <w:tc>
          <w:tcPr>
            <w:tcW w:w="170" w:type="pct"/>
            <w:vAlign w:val="center"/>
            <w:hideMark/>
          </w:tcPr>
          <w:p w14:paraId="00F6DC0A" w14:textId="77777777" w:rsidR="00C24F2B" w:rsidRPr="00D55B69" w:rsidRDefault="00C24F2B" w:rsidP="00E0670E">
            <w:pPr>
              <w:rPr>
                <w:sz w:val="20"/>
                <w:szCs w:val="20"/>
              </w:rPr>
            </w:pPr>
            <w:r w:rsidRPr="00D55B69">
              <w:rPr>
                <w:sz w:val="20"/>
                <w:szCs w:val="20"/>
              </w:rPr>
              <w:t>15.</w:t>
            </w:r>
          </w:p>
        </w:tc>
        <w:tc>
          <w:tcPr>
            <w:tcW w:w="2964" w:type="pct"/>
            <w:vAlign w:val="center"/>
            <w:hideMark/>
          </w:tcPr>
          <w:p w14:paraId="30C4BA51" w14:textId="77777777" w:rsidR="00C24F2B" w:rsidRPr="00D55B69" w:rsidRDefault="00C24F2B" w:rsidP="00E0670E">
            <w:pPr>
              <w:rPr>
                <w:sz w:val="20"/>
                <w:szCs w:val="20"/>
              </w:rPr>
            </w:pPr>
            <w:proofErr w:type="spellStart"/>
            <w:r w:rsidRPr="00D55B69">
              <w:rPr>
                <w:sz w:val="20"/>
                <w:szCs w:val="20"/>
              </w:rPr>
              <w:t>Dikloorimetaani</w:t>
            </w:r>
            <w:proofErr w:type="spellEnd"/>
            <w:r w:rsidRPr="00D55B69">
              <w:rPr>
                <w:sz w:val="20"/>
                <w:szCs w:val="20"/>
              </w:rPr>
              <w:t xml:space="preserve"> (</w:t>
            </w:r>
            <w:proofErr w:type="spellStart"/>
            <w:r w:rsidRPr="00D55B69">
              <w:rPr>
                <w:sz w:val="20"/>
                <w:szCs w:val="20"/>
              </w:rPr>
              <w:t>metyleenikloridi</w:t>
            </w:r>
            <w:proofErr w:type="spellEnd"/>
            <w:r w:rsidRPr="00D55B69">
              <w:rPr>
                <w:sz w:val="20"/>
                <w:szCs w:val="20"/>
              </w:rPr>
              <w:t>)</w:t>
            </w:r>
          </w:p>
        </w:tc>
        <w:tc>
          <w:tcPr>
            <w:tcW w:w="1353" w:type="pct"/>
            <w:vAlign w:val="center"/>
            <w:hideMark/>
          </w:tcPr>
          <w:p w14:paraId="0FA5DB3D" w14:textId="77777777" w:rsidR="00C24F2B" w:rsidRPr="00D55B69" w:rsidRDefault="00C24F2B" w:rsidP="00E0670E">
            <w:pPr>
              <w:rPr>
                <w:sz w:val="20"/>
                <w:szCs w:val="20"/>
              </w:rPr>
            </w:pPr>
            <w:r w:rsidRPr="00D55B69">
              <w:rPr>
                <w:sz w:val="20"/>
                <w:szCs w:val="20"/>
              </w:rPr>
              <w:t>10</w:t>
            </w:r>
          </w:p>
        </w:tc>
        <w:tc>
          <w:tcPr>
            <w:tcW w:w="434" w:type="pct"/>
            <w:vAlign w:val="center"/>
            <w:hideMark/>
          </w:tcPr>
          <w:p w14:paraId="7A905D63" w14:textId="77777777" w:rsidR="00C24F2B" w:rsidRPr="00D55B69" w:rsidRDefault="00C24F2B" w:rsidP="00E0670E">
            <w:pPr>
              <w:rPr>
                <w:sz w:val="20"/>
                <w:szCs w:val="20"/>
              </w:rPr>
            </w:pPr>
            <w:r w:rsidRPr="00D55B69">
              <w:rPr>
                <w:sz w:val="20"/>
                <w:szCs w:val="20"/>
              </w:rPr>
              <w:t>µg/l</w:t>
            </w:r>
          </w:p>
        </w:tc>
      </w:tr>
      <w:tr w:rsidR="00C24F2B" w:rsidRPr="00D55B69" w14:paraId="78CF6FEA" w14:textId="77777777" w:rsidTr="00D55B69">
        <w:trPr>
          <w:tblCellSpacing w:w="15" w:type="dxa"/>
        </w:trPr>
        <w:tc>
          <w:tcPr>
            <w:tcW w:w="170" w:type="pct"/>
            <w:vAlign w:val="center"/>
            <w:hideMark/>
          </w:tcPr>
          <w:p w14:paraId="77F06FB0" w14:textId="77777777" w:rsidR="00C24F2B" w:rsidRPr="00D55B69" w:rsidRDefault="00C24F2B" w:rsidP="00E0670E">
            <w:pPr>
              <w:rPr>
                <w:sz w:val="20"/>
                <w:szCs w:val="20"/>
              </w:rPr>
            </w:pPr>
            <w:r w:rsidRPr="00D55B69">
              <w:rPr>
                <w:sz w:val="20"/>
                <w:szCs w:val="20"/>
              </w:rPr>
              <w:t>16.</w:t>
            </w:r>
          </w:p>
        </w:tc>
        <w:tc>
          <w:tcPr>
            <w:tcW w:w="2964" w:type="pct"/>
            <w:vAlign w:val="center"/>
            <w:hideMark/>
          </w:tcPr>
          <w:p w14:paraId="5233669A" w14:textId="77777777" w:rsidR="00C24F2B" w:rsidRPr="00D55B69" w:rsidRDefault="00C24F2B" w:rsidP="00E0670E">
            <w:pPr>
              <w:rPr>
                <w:sz w:val="20"/>
                <w:szCs w:val="20"/>
              </w:rPr>
            </w:pPr>
            <w:proofErr w:type="spellStart"/>
            <w:r w:rsidRPr="00D55B69">
              <w:rPr>
                <w:sz w:val="20"/>
                <w:szCs w:val="20"/>
              </w:rPr>
              <w:t>Vinyylikloridi</w:t>
            </w:r>
            <w:proofErr w:type="spellEnd"/>
            <w:r w:rsidRPr="00D55B69">
              <w:rPr>
                <w:sz w:val="20"/>
                <w:szCs w:val="20"/>
              </w:rPr>
              <w:t xml:space="preserve"> (</w:t>
            </w:r>
            <w:proofErr w:type="spellStart"/>
            <w:r w:rsidRPr="00D55B69">
              <w:rPr>
                <w:sz w:val="20"/>
                <w:szCs w:val="20"/>
              </w:rPr>
              <w:t>kloorieteeni</w:t>
            </w:r>
            <w:proofErr w:type="spellEnd"/>
            <w:r w:rsidRPr="00D55B69">
              <w:rPr>
                <w:sz w:val="20"/>
                <w:szCs w:val="20"/>
              </w:rPr>
              <w:t>)</w:t>
            </w:r>
          </w:p>
        </w:tc>
        <w:tc>
          <w:tcPr>
            <w:tcW w:w="1353" w:type="pct"/>
            <w:vAlign w:val="center"/>
            <w:hideMark/>
          </w:tcPr>
          <w:p w14:paraId="0364A247" w14:textId="77777777" w:rsidR="00C24F2B" w:rsidRPr="00D55B69" w:rsidRDefault="00C24F2B" w:rsidP="00CC6BA2">
            <w:pPr>
              <w:rPr>
                <w:sz w:val="20"/>
                <w:szCs w:val="20"/>
              </w:rPr>
            </w:pPr>
            <w:r w:rsidRPr="00D55B69">
              <w:rPr>
                <w:sz w:val="20"/>
                <w:szCs w:val="20"/>
              </w:rPr>
              <w:t>0</w:t>
            </w:r>
            <w:r w:rsidR="00CC6BA2" w:rsidRPr="00D55B69">
              <w:rPr>
                <w:sz w:val="20"/>
                <w:szCs w:val="20"/>
              </w:rPr>
              <w:t>,</w:t>
            </w:r>
            <w:r w:rsidRPr="00D55B69">
              <w:rPr>
                <w:sz w:val="20"/>
                <w:szCs w:val="20"/>
              </w:rPr>
              <w:t>15</w:t>
            </w:r>
          </w:p>
        </w:tc>
        <w:tc>
          <w:tcPr>
            <w:tcW w:w="434" w:type="pct"/>
            <w:vAlign w:val="center"/>
            <w:hideMark/>
          </w:tcPr>
          <w:p w14:paraId="3DF09957" w14:textId="77777777" w:rsidR="00C24F2B" w:rsidRPr="00D55B69" w:rsidRDefault="00C24F2B" w:rsidP="00E0670E">
            <w:pPr>
              <w:rPr>
                <w:sz w:val="20"/>
                <w:szCs w:val="20"/>
              </w:rPr>
            </w:pPr>
            <w:r w:rsidRPr="00D55B69">
              <w:rPr>
                <w:sz w:val="20"/>
                <w:szCs w:val="20"/>
              </w:rPr>
              <w:t>µg/l</w:t>
            </w:r>
          </w:p>
        </w:tc>
      </w:tr>
      <w:tr w:rsidR="00C24F2B" w:rsidRPr="00D55B69" w14:paraId="7A2FE7A2" w14:textId="77777777" w:rsidTr="00D55B69">
        <w:trPr>
          <w:tblCellSpacing w:w="15" w:type="dxa"/>
        </w:trPr>
        <w:tc>
          <w:tcPr>
            <w:tcW w:w="170" w:type="pct"/>
            <w:vAlign w:val="center"/>
            <w:hideMark/>
          </w:tcPr>
          <w:p w14:paraId="679B977D" w14:textId="77777777" w:rsidR="00C24F2B" w:rsidRPr="00D55B69" w:rsidRDefault="00C24F2B" w:rsidP="00E0670E">
            <w:pPr>
              <w:rPr>
                <w:sz w:val="20"/>
                <w:szCs w:val="20"/>
              </w:rPr>
            </w:pPr>
            <w:r w:rsidRPr="00D55B69">
              <w:rPr>
                <w:sz w:val="20"/>
                <w:szCs w:val="20"/>
              </w:rPr>
              <w:t>17.</w:t>
            </w:r>
          </w:p>
        </w:tc>
        <w:tc>
          <w:tcPr>
            <w:tcW w:w="2964" w:type="pct"/>
            <w:vAlign w:val="center"/>
            <w:hideMark/>
          </w:tcPr>
          <w:p w14:paraId="0797BC02" w14:textId="77777777" w:rsidR="00C24F2B" w:rsidRPr="00D55B69" w:rsidRDefault="00C24F2B" w:rsidP="00E0670E">
            <w:pPr>
              <w:rPr>
                <w:sz w:val="20"/>
                <w:szCs w:val="20"/>
              </w:rPr>
            </w:pPr>
            <w:proofErr w:type="spellStart"/>
            <w:r w:rsidRPr="00D55B69">
              <w:rPr>
                <w:sz w:val="20"/>
                <w:szCs w:val="20"/>
              </w:rPr>
              <w:t>Hiilitetrakloridi</w:t>
            </w:r>
            <w:proofErr w:type="spellEnd"/>
          </w:p>
        </w:tc>
        <w:tc>
          <w:tcPr>
            <w:tcW w:w="1353" w:type="pct"/>
            <w:vAlign w:val="center"/>
            <w:hideMark/>
          </w:tcPr>
          <w:p w14:paraId="78E884CA" w14:textId="77777777" w:rsidR="00C24F2B" w:rsidRPr="00D55B69" w:rsidRDefault="00C24F2B" w:rsidP="00E0670E">
            <w:pPr>
              <w:rPr>
                <w:sz w:val="20"/>
                <w:szCs w:val="20"/>
              </w:rPr>
            </w:pPr>
            <w:r w:rsidRPr="00D55B69">
              <w:rPr>
                <w:sz w:val="20"/>
                <w:szCs w:val="20"/>
              </w:rPr>
              <w:t>2</w:t>
            </w:r>
          </w:p>
        </w:tc>
        <w:tc>
          <w:tcPr>
            <w:tcW w:w="434" w:type="pct"/>
            <w:vAlign w:val="center"/>
            <w:hideMark/>
          </w:tcPr>
          <w:p w14:paraId="375B0EE5" w14:textId="77777777" w:rsidR="00C24F2B" w:rsidRPr="00D55B69" w:rsidRDefault="00C24F2B" w:rsidP="00E0670E">
            <w:pPr>
              <w:rPr>
                <w:sz w:val="20"/>
                <w:szCs w:val="20"/>
              </w:rPr>
            </w:pPr>
            <w:r w:rsidRPr="00D55B69">
              <w:rPr>
                <w:sz w:val="20"/>
                <w:szCs w:val="20"/>
              </w:rPr>
              <w:t>µg/l</w:t>
            </w:r>
          </w:p>
        </w:tc>
      </w:tr>
      <w:tr w:rsidR="00C24F2B" w:rsidRPr="00D55B69" w14:paraId="6E898BC7" w14:textId="77777777" w:rsidTr="00D55B69">
        <w:trPr>
          <w:tblCellSpacing w:w="15" w:type="dxa"/>
        </w:trPr>
        <w:tc>
          <w:tcPr>
            <w:tcW w:w="170" w:type="pct"/>
            <w:vAlign w:val="center"/>
            <w:hideMark/>
          </w:tcPr>
          <w:p w14:paraId="65FB52BB" w14:textId="77777777" w:rsidR="00C24F2B" w:rsidRPr="00D55B69" w:rsidRDefault="00C24F2B" w:rsidP="00E0670E">
            <w:pPr>
              <w:rPr>
                <w:sz w:val="20"/>
                <w:szCs w:val="20"/>
              </w:rPr>
            </w:pPr>
            <w:r w:rsidRPr="00D55B69">
              <w:rPr>
                <w:sz w:val="20"/>
                <w:szCs w:val="20"/>
              </w:rPr>
              <w:t>18.</w:t>
            </w:r>
          </w:p>
        </w:tc>
        <w:tc>
          <w:tcPr>
            <w:tcW w:w="2964" w:type="pct"/>
            <w:vAlign w:val="center"/>
            <w:hideMark/>
          </w:tcPr>
          <w:p w14:paraId="783028AC" w14:textId="77777777" w:rsidR="00C24F2B" w:rsidRPr="00D55B69" w:rsidRDefault="00C24F2B" w:rsidP="00E0670E">
            <w:pPr>
              <w:rPr>
                <w:sz w:val="20"/>
                <w:szCs w:val="20"/>
              </w:rPr>
            </w:pPr>
            <w:proofErr w:type="spellStart"/>
            <w:r w:rsidRPr="00D55B69">
              <w:rPr>
                <w:sz w:val="20"/>
                <w:szCs w:val="20"/>
              </w:rPr>
              <w:t>Kloroformi</w:t>
            </w:r>
            <w:proofErr w:type="spellEnd"/>
            <w:r w:rsidRPr="00D55B69">
              <w:rPr>
                <w:sz w:val="20"/>
                <w:szCs w:val="20"/>
              </w:rPr>
              <w:t xml:space="preserve"> (</w:t>
            </w:r>
            <w:proofErr w:type="spellStart"/>
            <w:r w:rsidRPr="00D55B69">
              <w:rPr>
                <w:sz w:val="20"/>
                <w:szCs w:val="20"/>
              </w:rPr>
              <w:t>trikloorimetaani</w:t>
            </w:r>
            <w:proofErr w:type="spellEnd"/>
            <w:r w:rsidRPr="00D55B69">
              <w:rPr>
                <w:sz w:val="20"/>
                <w:szCs w:val="20"/>
              </w:rPr>
              <w:t>)</w:t>
            </w:r>
          </w:p>
        </w:tc>
        <w:tc>
          <w:tcPr>
            <w:tcW w:w="1353" w:type="pct"/>
            <w:vAlign w:val="center"/>
            <w:hideMark/>
          </w:tcPr>
          <w:p w14:paraId="0CCF700D" w14:textId="77777777" w:rsidR="00C24F2B" w:rsidRPr="00D55B69" w:rsidRDefault="00C24F2B" w:rsidP="00E0670E">
            <w:pPr>
              <w:rPr>
                <w:sz w:val="20"/>
                <w:szCs w:val="20"/>
              </w:rPr>
            </w:pPr>
            <w:r w:rsidRPr="00D55B69">
              <w:rPr>
                <w:sz w:val="20"/>
                <w:szCs w:val="20"/>
              </w:rPr>
              <w:t>100</w:t>
            </w:r>
          </w:p>
        </w:tc>
        <w:tc>
          <w:tcPr>
            <w:tcW w:w="434" w:type="pct"/>
            <w:vAlign w:val="center"/>
            <w:hideMark/>
          </w:tcPr>
          <w:p w14:paraId="375A3EC7" w14:textId="77777777" w:rsidR="00C24F2B" w:rsidRPr="00D55B69" w:rsidRDefault="00C24F2B" w:rsidP="00E0670E">
            <w:pPr>
              <w:rPr>
                <w:sz w:val="20"/>
                <w:szCs w:val="20"/>
              </w:rPr>
            </w:pPr>
            <w:r w:rsidRPr="00D55B69">
              <w:rPr>
                <w:sz w:val="20"/>
                <w:szCs w:val="20"/>
              </w:rPr>
              <w:t>µg/l</w:t>
            </w:r>
          </w:p>
        </w:tc>
      </w:tr>
      <w:tr w:rsidR="00C24F2B" w:rsidRPr="00D55B69" w14:paraId="6BA246AF" w14:textId="77777777" w:rsidTr="00D55B69">
        <w:trPr>
          <w:tblCellSpacing w:w="15" w:type="dxa"/>
        </w:trPr>
        <w:tc>
          <w:tcPr>
            <w:tcW w:w="170" w:type="pct"/>
            <w:vAlign w:val="center"/>
            <w:hideMark/>
          </w:tcPr>
          <w:p w14:paraId="499A42DD" w14:textId="77777777" w:rsidR="00C24F2B" w:rsidRPr="00D55B69" w:rsidRDefault="00C24F2B" w:rsidP="00E0670E">
            <w:pPr>
              <w:rPr>
                <w:sz w:val="20"/>
                <w:szCs w:val="20"/>
              </w:rPr>
            </w:pPr>
            <w:r w:rsidRPr="00D55B69">
              <w:rPr>
                <w:sz w:val="20"/>
                <w:szCs w:val="20"/>
              </w:rPr>
              <w:t>19.</w:t>
            </w:r>
          </w:p>
        </w:tc>
        <w:tc>
          <w:tcPr>
            <w:tcW w:w="2964" w:type="pct"/>
            <w:vAlign w:val="center"/>
            <w:hideMark/>
          </w:tcPr>
          <w:p w14:paraId="69ACCA0E" w14:textId="77777777" w:rsidR="00C24F2B" w:rsidRPr="00D55B69" w:rsidRDefault="00C24F2B" w:rsidP="00E0670E">
            <w:pPr>
              <w:rPr>
                <w:sz w:val="20"/>
                <w:szCs w:val="20"/>
              </w:rPr>
            </w:pPr>
            <w:proofErr w:type="spellStart"/>
            <w:r w:rsidRPr="00D55B69">
              <w:rPr>
                <w:sz w:val="20"/>
                <w:szCs w:val="20"/>
              </w:rPr>
              <w:t>Klooribentseeni</w:t>
            </w:r>
            <w:proofErr w:type="spellEnd"/>
          </w:p>
        </w:tc>
        <w:tc>
          <w:tcPr>
            <w:tcW w:w="1353" w:type="pct"/>
            <w:vAlign w:val="center"/>
            <w:hideMark/>
          </w:tcPr>
          <w:p w14:paraId="0B778152" w14:textId="77777777" w:rsidR="00C24F2B" w:rsidRPr="00D55B69" w:rsidRDefault="00C24F2B" w:rsidP="00E0670E">
            <w:pPr>
              <w:rPr>
                <w:sz w:val="20"/>
                <w:szCs w:val="20"/>
              </w:rPr>
            </w:pPr>
            <w:r w:rsidRPr="00D55B69">
              <w:rPr>
                <w:sz w:val="20"/>
                <w:szCs w:val="20"/>
              </w:rPr>
              <w:t>3</w:t>
            </w:r>
          </w:p>
        </w:tc>
        <w:tc>
          <w:tcPr>
            <w:tcW w:w="434" w:type="pct"/>
            <w:vAlign w:val="center"/>
            <w:hideMark/>
          </w:tcPr>
          <w:p w14:paraId="4B769017" w14:textId="77777777" w:rsidR="00C24F2B" w:rsidRPr="00D55B69" w:rsidRDefault="00C24F2B" w:rsidP="00E0670E">
            <w:pPr>
              <w:rPr>
                <w:sz w:val="20"/>
                <w:szCs w:val="20"/>
              </w:rPr>
            </w:pPr>
            <w:r w:rsidRPr="00D55B69">
              <w:rPr>
                <w:sz w:val="20"/>
                <w:szCs w:val="20"/>
              </w:rPr>
              <w:t>µg/l</w:t>
            </w:r>
          </w:p>
        </w:tc>
      </w:tr>
      <w:tr w:rsidR="00C24F2B" w:rsidRPr="00D55B69" w14:paraId="73649EBB" w14:textId="77777777" w:rsidTr="00D55B69">
        <w:trPr>
          <w:tblCellSpacing w:w="15" w:type="dxa"/>
        </w:trPr>
        <w:tc>
          <w:tcPr>
            <w:tcW w:w="170" w:type="pct"/>
            <w:vAlign w:val="center"/>
            <w:hideMark/>
          </w:tcPr>
          <w:p w14:paraId="2F17FE39" w14:textId="77777777" w:rsidR="00C24F2B" w:rsidRPr="00D55B69" w:rsidRDefault="00C24F2B" w:rsidP="00E0670E">
            <w:pPr>
              <w:rPr>
                <w:sz w:val="20"/>
                <w:szCs w:val="20"/>
              </w:rPr>
            </w:pPr>
            <w:r w:rsidRPr="00D55B69">
              <w:rPr>
                <w:sz w:val="20"/>
                <w:szCs w:val="20"/>
              </w:rPr>
              <w:t>20.</w:t>
            </w:r>
          </w:p>
        </w:tc>
        <w:tc>
          <w:tcPr>
            <w:tcW w:w="2964" w:type="pct"/>
            <w:vAlign w:val="center"/>
            <w:hideMark/>
          </w:tcPr>
          <w:p w14:paraId="02E3FE16" w14:textId="77777777" w:rsidR="00C24F2B" w:rsidRPr="00D55B69" w:rsidRDefault="00C24F2B" w:rsidP="00E0670E">
            <w:pPr>
              <w:rPr>
                <w:sz w:val="20"/>
                <w:szCs w:val="20"/>
              </w:rPr>
            </w:pPr>
            <w:r w:rsidRPr="00D55B69">
              <w:rPr>
                <w:sz w:val="20"/>
                <w:szCs w:val="20"/>
              </w:rPr>
              <w:t>1,2-diklooribentseeni</w:t>
            </w:r>
          </w:p>
        </w:tc>
        <w:tc>
          <w:tcPr>
            <w:tcW w:w="1353" w:type="pct"/>
            <w:vAlign w:val="center"/>
            <w:hideMark/>
          </w:tcPr>
          <w:p w14:paraId="2854D10B" w14:textId="77777777" w:rsidR="00C24F2B" w:rsidRPr="00D55B69" w:rsidRDefault="00C24F2B" w:rsidP="00CC6BA2">
            <w:pPr>
              <w:rPr>
                <w:sz w:val="20"/>
                <w:szCs w:val="20"/>
              </w:rPr>
            </w:pPr>
            <w:r w:rsidRPr="00D55B69">
              <w:rPr>
                <w:sz w:val="20"/>
                <w:szCs w:val="20"/>
              </w:rPr>
              <w:t>0</w:t>
            </w:r>
            <w:r w:rsidR="00CC6BA2" w:rsidRPr="00D55B69">
              <w:rPr>
                <w:sz w:val="20"/>
                <w:szCs w:val="20"/>
              </w:rPr>
              <w:t>,</w:t>
            </w:r>
            <w:r w:rsidRPr="00D55B69">
              <w:rPr>
                <w:sz w:val="20"/>
                <w:szCs w:val="20"/>
              </w:rPr>
              <w:t>3</w:t>
            </w:r>
          </w:p>
        </w:tc>
        <w:tc>
          <w:tcPr>
            <w:tcW w:w="434" w:type="pct"/>
            <w:vAlign w:val="center"/>
            <w:hideMark/>
          </w:tcPr>
          <w:p w14:paraId="2D5265B9" w14:textId="77777777" w:rsidR="00C24F2B" w:rsidRPr="00D55B69" w:rsidRDefault="00C24F2B" w:rsidP="00E0670E">
            <w:pPr>
              <w:rPr>
                <w:sz w:val="20"/>
                <w:szCs w:val="20"/>
              </w:rPr>
            </w:pPr>
            <w:r w:rsidRPr="00D55B69">
              <w:rPr>
                <w:sz w:val="20"/>
                <w:szCs w:val="20"/>
              </w:rPr>
              <w:t>µg/l</w:t>
            </w:r>
          </w:p>
        </w:tc>
      </w:tr>
      <w:tr w:rsidR="00C24F2B" w:rsidRPr="00D55B69" w14:paraId="4DC55369" w14:textId="77777777" w:rsidTr="00D55B69">
        <w:trPr>
          <w:tblCellSpacing w:w="15" w:type="dxa"/>
        </w:trPr>
        <w:tc>
          <w:tcPr>
            <w:tcW w:w="170" w:type="pct"/>
            <w:vAlign w:val="center"/>
            <w:hideMark/>
          </w:tcPr>
          <w:p w14:paraId="7992F0E8" w14:textId="77777777" w:rsidR="00C24F2B" w:rsidRPr="00D55B69" w:rsidRDefault="00C24F2B" w:rsidP="00E0670E">
            <w:pPr>
              <w:rPr>
                <w:sz w:val="20"/>
                <w:szCs w:val="20"/>
              </w:rPr>
            </w:pPr>
            <w:r w:rsidRPr="00D55B69">
              <w:rPr>
                <w:sz w:val="20"/>
                <w:szCs w:val="20"/>
              </w:rPr>
              <w:t>21.</w:t>
            </w:r>
          </w:p>
        </w:tc>
        <w:tc>
          <w:tcPr>
            <w:tcW w:w="2964" w:type="pct"/>
            <w:vAlign w:val="center"/>
            <w:hideMark/>
          </w:tcPr>
          <w:p w14:paraId="5E6E590B" w14:textId="77777777" w:rsidR="00C24F2B" w:rsidRPr="00D55B69" w:rsidRDefault="00C24F2B" w:rsidP="00E0670E">
            <w:pPr>
              <w:rPr>
                <w:sz w:val="20"/>
                <w:szCs w:val="20"/>
              </w:rPr>
            </w:pPr>
            <w:r w:rsidRPr="00D55B69">
              <w:rPr>
                <w:sz w:val="20"/>
                <w:szCs w:val="20"/>
              </w:rPr>
              <w:t>1,4-diklooribentseeni</w:t>
            </w:r>
          </w:p>
        </w:tc>
        <w:tc>
          <w:tcPr>
            <w:tcW w:w="1353" w:type="pct"/>
            <w:vAlign w:val="center"/>
            <w:hideMark/>
          </w:tcPr>
          <w:p w14:paraId="0F506A27" w14:textId="77777777" w:rsidR="00C24F2B" w:rsidRPr="00D55B69" w:rsidRDefault="00C24F2B" w:rsidP="00CC6BA2">
            <w:pPr>
              <w:rPr>
                <w:sz w:val="20"/>
                <w:szCs w:val="20"/>
              </w:rPr>
            </w:pPr>
            <w:r w:rsidRPr="00D55B69">
              <w:rPr>
                <w:sz w:val="20"/>
                <w:szCs w:val="20"/>
              </w:rPr>
              <w:t>0</w:t>
            </w:r>
            <w:r w:rsidR="00CC6BA2" w:rsidRPr="00D55B69">
              <w:rPr>
                <w:sz w:val="20"/>
                <w:szCs w:val="20"/>
              </w:rPr>
              <w:t>,</w:t>
            </w:r>
            <w:r w:rsidRPr="00D55B69">
              <w:rPr>
                <w:sz w:val="20"/>
                <w:szCs w:val="20"/>
              </w:rPr>
              <w:t>1</w:t>
            </w:r>
          </w:p>
        </w:tc>
        <w:tc>
          <w:tcPr>
            <w:tcW w:w="434" w:type="pct"/>
            <w:vAlign w:val="center"/>
            <w:hideMark/>
          </w:tcPr>
          <w:p w14:paraId="0716B8F3" w14:textId="77777777" w:rsidR="00C24F2B" w:rsidRPr="00D55B69" w:rsidRDefault="00C24F2B" w:rsidP="00E0670E">
            <w:pPr>
              <w:rPr>
                <w:sz w:val="20"/>
                <w:szCs w:val="20"/>
              </w:rPr>
            </w:pPr>
            <w:r w:rsidRPr="00D55B69">
              <w:rPr>
                <w:sz w:val="20"/>
                <w:szCs w:val="20"/>
              </w:rPr>
              <w:t>µg/l</w:t>
            </w:r>
          </w:p>
        </w:tc>
      </w:tr>
      <w:tr w:rsidR="00C24F2B" w:rsidRPr="00D55B69" w14:paraId="465ADF8F" w14:textId="77777777" w:rsidTr="00D55B69">
        <w:trPr>
          <w:tblCellSpacing w:w="15" w:type="dxa"/>
        </w:trPr>
        <w:tc>
          <w:tcPr>
            <w:tcW w:w="170" w:type="pct"/>
            <w:vAlign w:val="center"/>
            <w:hideMark/>
          </w:tcPr>
          <w:p w14:paraId="25687A85" w14:textId="77777777" w:rsidR="00C24F2B" w:rsidRPr="00D55B69" w:rsidRDefault="00C24F2B" w:rsidP="00E0670E">
            <w:pPr>
              <w:rPr>
                <w:sz w:val="20"/>
                <w:szCs w:val="20"/>
              </w:rPr>
            </w:pPr>
            <w:r w:rsidRPr="00D55B69">
              <w:rPr>
                <w:sz w:val="20"/>
                <w:szCs w:val="20"/>
              </w:rPr>
              <w:t>22.</w:t>
            </w:r>
          </w:p>
        </w:tc>
        <w:tc>
          <w:tcPr>
            <w:tcW w:w="2964" w:type="pct"/>
            <w:vAlign w:val="center"/>
            <w:hideMark/>
          </w:tcPr>
          <w:p w14:paraId="35DD0525" w14:textId="77777777" w:rsidR="00C24F2B" w:rsidRPr="00D55B69" w:rsidRDefault="00C24F2B" w:rsidP="00E0670E">
            <w:pPr>
              <w:rPr>
                <w:sz w:val="20"/>
                <w:szCs w:val="20"/>
              </w:rPr>
            </w:pPr>
            <w:proofErr w:type="spellStart"/>
            <w:r w:rsidRPr="00D55B69">
              <w:rPr>
                <w:sz w:val="20"/>
                <w:szCs w:val="20"/>
              </w:rPr>
              <w:t>Triklooribentseeni</w:t>
            </w:r>
            <w:proofErr w:type="spellEnd"/>
            <w:r w:rsidRPr="00D55B69">
              <w:rPr>
                <w:sz w:val="20"/>
                <w:szCs w:val="20"/>
              </w:rPr>
              <w:t xml:space="preserve"> (Σ1,2,3-, 1,2,4- ja 1,3,5-triklooribentseeni)</w:t>
            </w:r>
          </w:p>
        </w:tc>
        <w:tc>
          <w:tcPr>
            <w:tcW w:w="1353" w:type="pct"/>
            <w:vAlign w:val="center"/>
            <w:hideMark/>
          </w:tcPr>
          <w:p w14:paraId="2AFEE4B2" w14:textId="77777777" w:rsidR="00C24F2B" w:rsidRPr="00D55B69" w:rsidRDefault="00C24F2B" w:rsidP="00CC6BA2">
            <w:pPr>
              <w:rPr>
                <w:sz w:val="20"/>
                <w:szCs w:val="20"/>
              </w:rPr>
            </w:pPr>
            <w:r w:rsidRPr="00D55B69">
              <w:rPr>
                <w:sz w:val="20"/>
                <w:szCs w:val="20"/>
              </w:rPr>
              <w:t>2</w:t>
            </w:r>
            <w:r w:rsidR="00CC6BA2" w:rsidRPr="00D55B69">
              <w:rPr>
                <w:sz w:val="20"/>
                <w:szCs w:val="20"/>
              </w:rPr>
              <w:t>,</w:t>
            </w:r>
            <w:r w:rsidRPr="00D55B69">
              <w:rPr>
                <w:sz w:val="20"/>
                <w:szCs w:val="20"/>
              </w:rPr>
              <w:t>5</w:t>
            </w:r>
          </w:p>
        </w:tc>
        <w:tc>
          <w:tcPr>
            <w:tcW w:w="434" w:type="pct"/>
            <w:vAlign w:val="center"/>
            <w:hideMark/>
          </w:tcPr>
          <w:p w14:paraId="39C613EC" w14:textId="77777777" w:rsidR="00C24F2B" w:rsidRPr="00D55B69" w:rsidRDefault="00C24F2B" w:rsidP="00E0670E">
            <w:pPr>
              <w:rPr>
                <w:sz w:val="20"/>
                <w:szCs w:val="20"/>
              </w:rPr>
            </w:pPr>
            <w:r w:rsidRPr="00D55B69">
              <w:rPr>
                <w:sz w:val="20"/>
                <w:szCs w:val="20"/>
              </w:rPr>
              <w:t>µg/l</w:t>
            </w:r>
          </w:p>
        </w:tc>
      </w:tr>
      <w:tr w:rsidR="00C24F2B" w:rsidRPr="00D55B69" w14:paraId="645F7408" w14:textId="77777777" w:rsidTr="00D55B69">
        <w:trPr>
          <w:tblCellSpacing w:w="15" w:type="dxa"/>
        </w:trPr>
        <w:tc>
          <w:tcPr>
            <w:tcW w:w="170" w:type="pct"/>
            <w:vAlign w:val="center"/>
            <w:hideMark/>
          </w:tcPr>
          <w:p w14:paraId="23A25113" w14:textId="77777777" w:rsidR="00C24F2B" w:rsidRPr="00D55B69" w:rsidRDefault="00C24F2B" w:rsidP="00E0670E">
            <w:pPr>
              <w:rPr>
                <w:sz w:val="20"/>
                <w:szCs w:val="20"/>
              </w:rPr>
            </w:pPr>
            <w:r w:rsidRPr="00D55B69">
              <w:rPr>
                <w:sz w:val="20"/>
                <w:szCs w:val="20"/>
              </w:rPr>
              <w:t>23.</w:t>
            </w:r>
          </w:p>
        </w:tc>
        <w:tc>
          <w:tcPr>
            <w:tcW w:w="2964" w:type="pct"/>
            <w:vAlign w:val="center"/>
            <w:hideMark/>
          </w:tcPr>
          <w:p w14:paraId="7802BB69" w14:textId="77777777" w:rsidR="00C24F2B" w:rsidRPr="00D55B69" w:rsidRDefault="00C24F2B" w:rsidP="00E0670E">
            <w:pPr>
              <w:rPr>
                <w:sz w:val="20"/>
                <w:szCs w:val="20"/>
              </w:rPr>
            </w:pPr>
            <w:proofErr w:type="spellStart"/>
            <w:r w:rsidRPr="00D55B69">
              <w:rPr>
                <w:sz w:val="20"/>
                <w:szCs w:val="20"/>
              </w:rPr>
              <w:t>Pentaklooribentseeni</w:t>
            </w:r>
            <w:proofErr w:type="spellEnd"/>
          </w:p>
        </w:tc>
        <w:tc>
          <w:tcPr>
            <w:tcW w:w="1353" w:type="pct"/>
            <w:vAlign w:val="center"/>
            <w:hideMark/>
          </w:tcPr>
          <w:p w14:paraId="3B0A58B3" w14:textId="77777777" w:rsidR="00C24F2B" w:rsidRPr="00D55B69" w:rsidRDefault="00C24F2B" w:rsidP="00CC6BA2">
            <w:pPr>
              <w:rPr>
                <w:sz w:val="20"/>
                <w:szCs w:val="20"/>
              </w:rPr>
            </w:pPr>
            <w:r w:rsidRPr="00D55B69">
              <w:rPr>
                <w:sz w:val="20"/>
                <w:szCs w:val="20"/>
              </w:rPr>
              <w:t>1</w:t>
            </w:r>
            <w:r w:rsidR="00CC6BA2" w:rsidRPr="00D55B69">
              <w:rPr>
                <w:sz w:val="20"/>
                <w:szCs w:val="20"/>
              </w:rPr>
              <w:t>,</w:t>
            </w:r>
            <w:r w:rsidRPr="00D55B69">
              <w:rPr>
                <w:sz w:val="20"/>
                <w:szCs w:val="20"/>
              </w:rPr>
              <w:t>2</w:t>
            </w:r>
          </w:p>
        </w:tc>
        <w:tc>
          <w:tcPr>
            <w:tcW w:w="434" w:type="pct"/>
            <w:vAlign w:val="center"/>
            <w:hideMark/>
          </w:tcPr>
          <w:p w14:paraId="4461DDA7" w14:textId="77777777" w:rsidR="00C24F2B" w:rsidRPr="00D55B69" w:rsidRDefault="00C24F2B" w:rsidP="00E0670E">
            <w:pPr>
              <w:rPr>
                <w:sz w:val="20"/>
                <w:szCs w:val="20"/>
              </w:rPr>
            </w:pPr>
            <w:r w:rsidRPr="00D55B69">
              <w:rPr>
                <w:sz w:val="20"/>
                <w:szCs w:val="20"/>
              </w:rPr>
              <w:t>µg/l</w:t>
            </w:r>
          </w:p>
        </w:tc>
      </w:tr>
      <w:tr w:rsidR="00C24F2B" w:rsidRPr="00D55B69" w14:paraId="5BF3C574" w14:textId="77777777" w:rsidTr="00D55B69">
        <w:trPr>
          <w:tblCellSpacing w:w="15" w:type="dxa"/>
        </w:trPr>
        <w:tc>
          <w:tcPr>
            <w:tcW w:w="170" w:type="pct"/>
            <w:vAlign w:val="center"/>
            <w:hideMark/>
          </w:tcPr>
          <w:p w14:paraId="3903440C" w14:textId="77777777" w:rsidR="00C24F2B" w:rsidRPr="00D55B69" w:rsidRDefault="00C24F2B" w:rsidP="00E0670E">
            <w:pPr>
              <w:rPr>
                <w:sz w:val="20"/>
                <w:szCs w:val="20"/>
              </w:rPr>
            </w:pPr>
            <w:r w:rsidRPr="00D55B69">
              <w:rPr>
                <w:sz w:val="20"/>
                <w:szCs w:val="20"/>
              </w:rPr>
              <w:t>24.</w:t>
            </w:r>
          </w:p>
        </w:tc>
        <w:tc>
          <w:tcPr>
            <w:tcW w:w="2964" w:type="pct"/>
            <w:vAlign w:val="center"/>
            <w:hideMark/>
          </w:tcPr>
          <w:p w14:paraId="1706E88A" w14:textId="77777777" w:rsidR="00C24F2B" w:rsidRPr="00D55B69" w:rsidRDefault="00C24F2B" w:rsidP="00E0670E">
            <w:pPr>
              <w:rPr>
                <w:sz w:val="20"/>
                <w:szCs w:val="20"/>
              </w:rPr>
            </w:pPr>
            <w:proofErr w:type="spellStart"/>
            <w:r w:rsidRPr="00D55B69">
              <w:rPr>
                <w:sz w:val="20"/>
                <w:szCs w:val="20"/>
              </w:rPr>
              <w:t>Heksaklooribentseeni</w:t>
            </w:r>
            <w:proofErr w:type="spellEnd"/>
          </w:p>
        </w:tc>
        <w:tc>
          <w:tcPr>
            <w:tcW w:w="1353" w:type="pct"/>
            <w:vAlign w:val="center"/>
            <w:hideMark/>
          </w:tcPr>
          <w:p w14:paraId="575751D3" w14:textId="77777777" w:rsidR="00C24F2B" w:rsidRPr="00D55B69" w:rsidRDefault="00C24F2B" w:rsidP="00CC6BA2">
            <w:pPr>
              <w:rPr>
                <w:sz w:val="20"/>
                <w:szCs w:val="20"/>
              </w:rPr>
            </w:pPr>
            <w:r w:rsidRPr="00D55B69">
              <w:rPr>
                <w:sz w:val="20"/>
                <w:szCs w:val="20"/>
              </w:rPr>
              <w:t>0</w:t>
            </w:r>
            <w:r w:rsidR="00CC6BA2" w:rsidRPr="00D55B69">
              <w:rPr>
                <w:sz w:val="20"/>
                <w:szCs w:val="20"/>
              </w:rPr>
              <w:t>,</w:t>
            </w:r>
            <w:r w:rsidRPr="00D55B69">
              <w:rPr>
                <w:sz w:val="20"/>
                <w:szCs w:val="20"/>
              </w:rPr>
              <w:t>024</w:t>
            </w:r>
          </w:p>
        </w:tc>
        <w:tc>
          <w:tcPr>
            <w:tcW w:w="434" w:type="pct"/>
            <w:vAlign w:val="center"/>
            <w:hideMark/>
          </w:tcPr>
          <w:p w14:paraId="6D34738E" w14:textId="77777777" w:rsidR="00C24F2B" w:rsidRPr="00D55B69" w:rsidRDefault="00C24F2B" w:rsidP="00E0670E">
            <w:pPr>
              <w:rPr>
                <w:sz w:val="20"/>
                <w:szCs w:val="20"/>
              </w:rPr>
            </w:pPr>
            <w:r w:rsidRPr="00D55B69">
              <w:rPr>
                <w:sz w:val="20"/>
                <w:szCs w:val="20"/>
              </w:rPr>
              <w:t>µg/l</w:t>
            </w:r>
          </w:p>
        </w:tc>
      </w:tr>
      <w:tr w:rsidR="00C24F2B" w:rsidRPr="00D55B69" w14:paraId="4A70378C" w14:textId="77777777" w:rsidTr="00D55B69">
        <w:trPr>
          <w:tblCellSpacing w:w="15" w:type="dxa"/>
        </w:trPr>
        <w:tc>
          <w:tcPr>
            <w:tcW w:w="170" w:type="pct"/>
            <w:vAlign w:val="center"/>
            <w:hideMark/>
          </w:tcPr>
          <w:p w14:paraId="5583A04A" w14:textId="77777777" w:rsidR="00C24F2B" w:rsidRPr="00D55B69" w:rsidRDefault="00C24F2B" w:rsidP="00E0670E">
            <w:pPr>
              <w:rPr>
                <w:sz w:val="20"/>
                <w:szCs w:val="20"/>
              </w:rPr>
            </w:pPr>
            <w:r w:rsidRPr="00D55B69">
              <w:rPr>
                <w:sz w:val="20"/>
                <w:szCs w:val="20"/>
              </w:rPr>
              <w:t>25.</w:t>
            </w:r>
          </w:p>
        </w:tc>
        <w:tc>
          <w:tcPr>
            <w:tcW w:w="2964" w:type="pct"/>
            <w:vAlign w:val="center"/>
            <w:hideMark/>
          </w:tcPr>
          <w:p w14:paraId="57C610A4" w14:textId="77777777" w:rsidR="00C24F2B" w:rsidRPr="00D55B69" w:rsidRDefault="00C24F2B" w:rsidP="00E0670E">
            <w:pPr>
              <w:rPr>
                <w:sz w:val="20"/>
                <w:szCs w:val="20"/>
              </w:rPr>
            </w:pPr>
            <w:proofErr w:type="spellStart"/>
            <w:r w:rsidRPr="00D55B69">
              <w:rPr>
                <w:sz w:val="20"/>
                <w:szCs w:val="20"/>
              </w:rPr>
              <w:t>Monokloorifenolit</w:t>
            </w:r>
            <w:proofErr w:type="spellEnd"/>
          </w:p>
        </w:tc>
        <w:tc>
          <w:tcPr>
            <w:tcW w:w="1353" w:type="pct"/>
            <w:vAlign w:val="center"/>
            <w:hideMark/>
          </w:tcPr>
          <w:p w14:paraId="64465B06" w14:textId="77777777" w:rsidR="00C24F2B" w:rsidRPr="00D55B69" w:rsidRDefault="00C24F2B" w:rsidP="00CC6BA2">
            <w:pPr>
              <w:rPr>
                <w:sz w:val="20"/>
                <w:szCs w:val="20"/>
              </w:rPr>
            </w:pPr>
            <w:r w:rsidRPr="00D55B69">
              <w:rPr>
                <w:sz w:val="20"/>
                <w:szCs w:val="20"/>
              </w:rPr>
              <w:t>0</w:t>
            </w:r>
            <w:r w:rsidR="00CC6BA2" w:rsidRPr="00D55B69">
              <w:rPr>
                <w:sz w:val="20"/>
                <w:szCs w:val="20"/>
              </w:rPr>
              <w:t>,</w:t>
            </w:r>
            <w:r w:rsidRPr="00D55B69">
              <w:rPr>
                <w:sz w:val="20"/>
                <w:szCs w:val="20"/>
              </w:rPr>
              <w:t>05</w:t>
            </w:r>
          </w:p>
        </w:tc>
        <w:tc>
          <w:tcPr>
            <w:tcW w:w="434" w:type="pct"/>
            <w:vAlign w:val="center"/>
            <w:hideMark/>
          </w:tcPr>
          <w:p w14:paraId="1E5D91D7" w14:textId="77777777" w:rsidR="00C24F2B" w:rsidRPr="00D55B69" w:rsidRDefault="00C24F2B" w:rsidP="00E0670E">
            <w:pPr>
              <w:rPr>
                <w:sz w:val="20"/>
                <w:szCs w:val="20"/>
              </w:rPr>
            </w:pPr>
            <w:r w:rsidRPr="00D55B69">
              <w:rPr>
                <w:sz w:val="20"/>
                <w:szCs w:val="20"/>
              </w:rPr>
              <w:t>µg/l</w:t>
            </w:r>
          </w:p>
        </w:tc>
      </w:tr>
      <w:tr w:rsidR="00C24F2B" w:rsidRPr="00D55B69" w14:paraId="17D6AA00" w14:textId="77777777" w:rsidTr="00D55B69">
        <w:trPr>
          <w:tblCellSpacing w:w="15" w:type="dxa"/>
        </w:trPr>
        <w:tc>
          <w:tcPr>
            <w:tcW w:w="170" w:type="pct"/>
            <w:vAlign w:val="center"/>
            <w:hideMark/>
          </w:tcPr>
          <w:p w14:paraId="45CFDD55" w14:textId="77777777" w:rsidR="00C24F2B" w:rsidRPr="00D55B69" w:rsidRDefault="00C24F2B" w:rsidP="00E0670E">
            <w:pPr>
              <w:rPr>
                <w:sz w:val="20"/>
                <w:szCs w:val="20"/>
              </w:rPr>
            </w:pPr>
            <w:r w:rsidRPr="00D55B69">
              <w:rPr>
                <w:sz w:val="20"/>
                <w:szCs w:val="20"/>
              </w:rPr>
              <w:t>26.</w:t>
            </w:r>
          </w:p>
        </w:tc>
        <w:tc>
          <w:tcPr>
            <w:tcW w:w="2964" w:type="pct"/>
            <w:vAlign w:val="center"/>
            <w:hideMark/>
          </w:tcPr>
          <w:p w14:paraId="3E822BEB" w14:textId="77777777" w:rsidR="00C24F2B" w:rsidRPr="00D55B69" w:rsidRDefault="00C24F2B" w:rsidP="00E0670E">
            <w:pPr>
              <w:rPr>
                <w:sz w:val="20"/>
                <w:szCs w:val="20"/>
              </w:rPr>
            </w:pPr>
            <w:proofErr w:type="spellStart"/>
            <w:r w:rsidRPr="00D55B69">
              <w:rPr>
                <w:sz w:val="20"/>
                <w:szCs w:val="20"/>
              </w:rPr>
              <w:t>Dikloorifenolit</w:t>
            </w:r>
            <w:proofErr w:type="spellEnd"/>
            <w:r w:rsidRPr="00D55B69">
              <w:rPr>
                <w:sz w:val="20"/>
                <w:szCs w:val="20"/>
              </w:rPr>
              <w:t xml:space="preserve"> </w:t>
            </w:r>
          </w:p>
        </w:tc>
        <w:tc>
          <w:tcPr>
            <w:tcW w:w="1353" w:type="pct"/>
            <w:vAlign w:val="center"/>
            <w:hideMark/>
          </w:tcPr>
          <w:p w14:paraId="5BE0F57E" w14:textId="77777777" w:rsidR="00C24F2B" w:rsidRPr="00D55B69" w:rsidRDefault="00C24F2B" w:rsidP="00CC6BA2">
            <w:pPr>
              <w:rPr>
                <w:sz w:val="20"/>
                <w:szCs w:val="20"/>
              </w:rPr>
            </w:pPr>
            <w:r w:rsidRPr="00D55B69">
              <w:rPr>
                <w:sz w:val="20"/>
                <w:szCs w:val="20"/>
              </w:rPr>
              <w:t>2</w:t>
            </w:r>
            <w:r w:rsidR="00CC6BA2" w:rsidRPr="00D55B69">
              <w:rPr>
                <w:sz w:val="20"/>
                <w:szCs w:val="20"/>
              </w:rPr>
              <w:t>,</w:t>
            </w:r>
            <w:r w:rsidRPr="00D55B69">
              <w:rPr>
                <w:sz w:val="20"/>
                <w:szCs w:val="20"/>
              </w:rPr>
              <w:t>7</w:t>
            </w:r>
          </w:p>
        </w:tc>
        <w:tc>
          <w:tcPr>
            <w:tcW w:w="434" w:type="pct"/>
            <w:vAlign w:val="center"/>
            <w:hideMark/>
          </w:tcPr>
          <w:p w14:paraId="15113683" w14:textId="77777777" w:rsidR="00C24F2B" w:rsidRPr="00D55B69" w:rsidRDefault="00C24F2B" w:rsidP="00E0670E">
            <w:pPr>
              <w:rPr>
                <w:sz w:val="20"/>
                <w:szCs w:val="20"/>
              </w:rPr>
            </w:pPr>
            <w:r w:rsidRPr="00D55B69">
              <w:rPr>
                <w:sz w:val="20"/>
                <w:szCs w:val="20"/>
              </w:rPr>
              <w:t>µg/l</w:t>
            </w:r>
          </w:p>
        </w:tc>
      </w:tr>
      <w:tr w:rsidR="00C24F2B" w:rsidRPr="00D55B69" w14:paraId="138929BF" w14:textId="77777777" w:rsidTr="00D55B69">
        <w:trPr>
          <w:tblCellSpacing w:w="15" w:type="dxa"/>
        </w:trPr>
        <w:tc>
          <w:tcPr>
            <w:tcW w:w="170" w:type="pct"/>
            <w:vAlign w:val="center"/>
            <w:hideMark/>
          </w:tcPr>
          <w:p w14:paraId="49B3C25B" w14:textId="77777777" w:rsidR="00C24F2B" w:rsidRPr="00D55B69" w:rsidRDefault="00C24F2B" w:rsidP="00E0670E">
            <w:pPr>
              <w:rPr>
                <w:sz w:val="20"/>
                <w:szCs w:val="20"/>
              </w:rPr>
            </w:pPr>
            <w:r w:rsidRPr="00D55B69">
              <w:rPr>
                <w:sz w:val="20"/>
                <w:szCs w:val="20"/>
              </w:rPr>
              <w:t>27.</w:t>
            </w:r>
          </w:p>
        </w:tc>
        <w:tc>
          <w:tcPr>
            <w:tcW w:w="2964" w:type="pct"/>
            <w:vAlign w:val="center"/>
            <w:hideMark/>
          </w:tcPr>
          <w:p w14:paraId="340EA999" w14:textId="77777777" w:rsidR="00C24F2B" w:rsidRPr="00D55B69" w:rsidRDefault="00C24F2B" w:rsidP="00E0670E">
            <w:pPr>
              <w:rPr>
                <w:sz w:val="20"/>
                <w:szCs w:val="20"/>
              </w:rPr>
            </w:pPr>
            <w:proofErr w:type="spellStart"/>
            <w:r w:rsidRPr="00D55B69">
              <w:rPr>
                <w:sz w:val="20"/>
                <w:szCs w:val="20"/>
              </w:rPr>
              <w:t>ΣTri</w:t>
            </w:r>
            <w:proofErr w:type="spellEnd"/>
            <w:r w:rsidRPr="00D55B69">
              <w:rPr>
                <w:sz w:val="20"/>
                <w:szCs w:val="20"/>
              </w:rPr>
              <w:t xml:space="preserve">-, tetra- ja </w:t>
            </w:r>
            <w:proofErr w:type="spellStart"/>
            <w:r w:rsidRPr="00D55B69">
              <w:rPr>
                <w:sz w:val="20"/>
                <w:szCs w:val="20"/>
              </w:rPr>
              <w:t>pentakloorifenoli</w:t>
            </w:r>
            <w:proofErr w:type="spellEnd"/>
          </w:p>
        </w:tc>
        <w:tc>
          <w:tcPr>
            <w:tcW w:w="1353" w:type="pct"/>
            <w:vAlign w:val="center"/>
            <w:hideMark/>
          </w:tcPr>
          <w:p w14:paraId="1D0ADF7A" w14:textId="77777777" w:rsidR="00C24F2B" w:rsidRPr="00D55B69" w:rsidRDefault="00C24F2B" w:rsidP="00E0670E">
            <w:pPr>
              <w:rPr>
                <w:sz w:val="20"/>
                <w:szCs w:val="20"/>
              </w:rPr>
            </w:pPr>
            <w:r w:rsidRPr="00D55B69">
              <w:rPr>
                <w:sz w:val="20"/>
                <w:szCs w:val="20"/>
              </w:rPr>
              <w:t>5</w:t>
            </w:r>
          </w:p>
        </w:tc>
        <w:tc>
          <w:tcPr>
            <w:tcW w:w="434" w:type="pct"/>
            <w:vAlign w:val="center"/>
            <w:hideMark/>
          </w:tcPr>
          <w:p w14:paraId="37ED9BE0" w14:textId="77777777" w:rsidR="00C24F2B" w:rsidRPr="00D55B69" w:rsidRDefault="00C24F2B" w:rsidP="00E0670E">
            <w:pPr>
              <w:rPr>
                <w:sz w:val="20"/>
                <w:szCs w:val="20"/>
              </w:rPr>
            </w:pPr>
            <w:r w:rsidRPr="00D55B69">
              <w:rPr>
                <w:sz w:val="20"/>
                <w:szCs w:val="20"/>
              </w:rPr>
              <w:t>µg/l</w:t>
            </w:r>
          </w:p>
        </w:tc>
      </w:tr>
      <w:tr w:rsidR="00C24F2B" w:rsidRPr="00D55B69" w14:paraId="65630CF3" w14:textId="77777777" w:rsidTr="00D55B69">
        <w:trPr>
          <w:tblCellSpacing w:w="15" w:type="dxa"/>
        </w:trPr>
        <w:tc>
          <w:tcPr>
            <w:tcW w:w="170" w:type="pct"/>
            <w:vAlign w:val="center"/>
            <w:hideMark/>
          </w:tcPr>
          <w:p w14:paraId="5067E968" w14:textId="77777777" w:rsidR="00C24F2B" w:rsidRPr="00D55B69" w:rsidRDefault="00C24F2B" w:rsidP="00E0670E">
            <w:pPr>
              <w:rPr>
                <w:sz w:val="20"/>
                <w:szCs w:val="20"/>
              </w:rPr>
            </w:pPr>
            <w:r w:rsidRPr="00D55B69">
              <w:rPr>
                <w:sz w:val="20"/>
                <w:szCs w:val="20"/>
              </w:rPr>
              <w:t>28.</w:t>
            </w:r>
          </w:p>
        </w:tc>
        <w:tc>
          <w:tcPr>
            <w:tcW w:w="2964" w:type="pct"/>
            <w:vAlign w:val="center"/>
            <w:hideMark/>
          </w:tcPr>
          <w:p w14:paraId="52872538" w14:textId="77777777" w:rsidR="00C24F2B" w:rsidRPr="00D55B69" w:rsidRDefault="00C24F2B" w:rsidP="00E0670E">
            <w:pPr>
              <w:rPr>
                <w:sz w:val="20"/>
                <w:szCs w:val="20"/>
              </w:rPr>
            </w:pPr>
            <w:r w:rsidRPr="00D55B69">
              <w:rPr>
                <w:sz w:val="20"/>
                <w:szCs w:val="20"/>
              </w:rPr>
              <w:t>MTBE (</w:t>
            </w:r>
            <w:proofErr w:type="spellStart"/>
            <w:r w:rsidRPr="00D55B69">
              <w:rPr>
                <w:sz w:val="20"/>
                <w:szCs w:val="20"/>
              </w:rPr>
              <w:t>metyyli</w:t>
            </w:r>
            <w:proofErr w:type="spellEnd"/>
            <w:r w:rsidRPr="00D55B69">
              <w:rPr>
                <w:sz w:val="20"/>
                <w:szCs w:val="20"/>
              </w:rPr>
              <w:t>-tert-</w:t>
            </w:r>
            <w:proofErr w:type="spellStart"/>
            <w:r w:rsidRPr="00D55B69">
              <w:rPr>
                <w:sz w:val="20"/>
                <w:szCs w:val="20"/>
              </w:rPr>
              <w:t>butyylieetteri</w:t>
            </w:r>
            <w:proofErr w:type="spellEnd"/>
            <w:r w:rsidRPr="00D55B69">
              <w:rPr>
                <w:sz w:val="20"/>
                <w:szCs w:val="20"/>
              </w:rPr>
              <w:t>)</w:t>
            </w:r>
          </w:p>
        </w:tc>
        <w:tc>
          <w:tcPr>
            <w:tcW w:w="1353" w:type="pct"/>
            <w:vAlign w:val="center"/>
            <w:hideMark/>
          </w:tcPr>
          <w:p w14:paraId="433D71E8" w14:textId="77777777" w:rsidR="00C24F2B" w:rsidRPr="00D55B69" w:rsidRDefault="00C24F2B" w:rsidP="00CC6BA2">
            <w:pPr>
              <w:rPr>
                <w:sz w:val="20"/>
                <w:szCs w:val="20"/>
              </w:rPr>
            </w:pPr>
            <w:r w:rsidRPr="00D55B69">
              <w:rPr>
                <w:sz w:val="20"/>
                <w:szCs w:val="20"/>
              </w:rPr>
              <w:t>7</w:t>
            </w:r>
            <w:r w:rsidR="00CC6BA2" w:rsidRPr="00D55B69">
              <w:rPr>
                <w:sz w:val="20"/>
                <w:szCs w:val="20"/>
              </w:rPr>
              <w:t>,</w:t>
            </w:r>
            <w:r w:rsidRPr="00D55B69">
              <w:rPr>
                <w:sz w:val="20"/>
                <w:szCs w:val="20"/>
              </w:rPr>
              <w:t>5</w:t>
            </w:r>
          </w:p>
        </w:tc>
        <w:tc>
          <w:tcPr>
            <w:tcW w:w="434" w:type="pct"/>
            <w:vAlign w:val="center"/>
            <w:hideMark/>
          </w:tcPr>
          <w:p w14:paraId="2D7CA9EF" w14:textId="77777777" w:rsidR="00C24F2B" w:rsidRPr="00D55B69" w:rsidRDefault="00C24F2B" w:rsidP="00E0670E">
            <w:pPr>
              <w:rPr>
                <w:sz w:val="20"/>
                <w:szCs w:val="20"/>
              </w:rPr>
            </w:pPr>
            <w:r w:rsidRPr="00D55B69">
              <w:rPr>
                <w:sz w:val="20"/>
                <w:szCs w:val="20"/>
              </w:rPr>
              <w:t>µg/l</w:t>
            </w:r>
          </w:p>
        </w:tc>
      </w:tr>
      <w:tr w:rsidR="00C24F2B" w:rsidRPr="00D55B69" w14:paraId="544DAD3B" w14:textId="77777777" w:rsidTr="00D55B69">
        <w:trPr>
          <w:tblCellSpacing w:w="15" w:type="dxa"/>
        </w:trPr>
        <w:tc>
          <w:tcPr>
            <w:tcW w:w="170" w:type="pct"/>
            <w:vAlign w:val="center"/>
            <w:hideMark/>
          </w:tcPr>
          <w:p w14:paraId="64EFB651" w14:textId="77777777" w:rsidR="00C24F2B" w:rsidRPr="00D55B69" w:rsidRDefault="00C24F2B" w:rsidP="00E0670E">
            <w:pPr>
              <w:rPr>
                <w:sz w:val="20"/>
                <w:szCs w:val="20"/>
              </w:rPr>
            </w:pPr>
            <w:r w:rsidRPr="00D55B69">
              <w:rPr>
                <w:sz w:val="20"/>
                <w:szCs w:val="20"/>
              </w:rPr>
              <w:t>29.</w:t>
            </w:r>
          </w:p>
        </w:tc>
        <w:tc>
          <w:tcPr>
            <w:tcW w:w="2964" w:type="pct"/>
            <w:vAlign w:val="center"/>
            <w:hideMark/>
          </w:tcPr>
          <w:p w14:paraId="79AB5CBB" w14:textId="77777777" w:rsidR="00C24F2B" w:rsidRPr="00D55B69" w:rsidRDefault="00C24F2B" w:rsidP="00E0670E">
            <w:pPr>
              <w:rPr>
                <w:sz w:val="20"/>
                <w:szCs w:val="20"/>
              </w:rPr>
            </w:pPr>
            <w:r w:rsidRPr="00D55B69">
              <w:rPr>
                <w:sz w:val="20"/>
                <w:szCs w:val="20"/>
              </w:rPr>
              <w:t>TAME (tert-</w:t>
            </w:r>
            <w:proofErr w:type="spellStart"/>
            <w:r w:rsidRPr="00D55B69">
              <w:rPr>
                <w:sz w:val="20"/>
                <w:szCs w:val="20"/>
              </w:rPr>
              <w:t>amyylimetyylieetteri</w:t>
            </w:r>
            <w:proofErr w:type="spellEnd"/>
            <w:r w:rsidRPr="00D55B69">
              <w:rPr>
                <w:sz w:val="20"/>
                <w:szCs w:val="20"/>
              </w:rPr>
              <w:t>)</w:t>
            </w:r>
          </w:p>
        </w:tc>
        <w:tc>
          <w:tcPr>
            <w:tcW w:w="1353" w:type="pct"/>
            <w:vAlign w:val="center"/>
            <w:hideMark/>
          </w:tcPr>
          <w:p w14:paraId="4AABA9DC" w14:textId="77777777" w:rsidR="00C24F2B" w:rsidRPr="00D55B69" w:rsidRDefault="00C24F2B" w:rsidP="00E0670E">
            <w:pPr>
              <w:rPr>
                <w:sz w:val="20"/>
                <w:szCs w:val="20"/>
              </w:rPr>
            </w:pPr>
            <w:r w:rsidRPr="00D55B69">
              <w:rPr>
                <w:sz w:val="20"/>
                <w:szCs w:val="20"/>
              </w:rPr>
              <w:t>60</w:t>
            </w:r>
          </w:p>
        </w:tc>
        <w:tc>
          <w:tcPr>
            <w:tcW w:w="434" w:type="pct"/>
            <w:vAlign w:val="center"/>
            <w:hideMark/>
          </w:tcPr>
          <w:p w14:paraId="337D8676" w14:textId="77777777" w:rsidR="00C24F2B" w:rsidRPr="00D55B69" w:rsidRDefault="00C24F2B" w:rsidP="00E0670E">
            <w:pPr>
              <w:rPr>
                <w:sz w:val="20"/>
                <w:szCs w:val="20"/>
              </w:rPr>
            </w:pPr>
            <w:r w:rsidRPr="00D55B69">
              <w:rPr>
                <w:sz w:val="20"/>
                <w:szCs w:val="20"/>
              </w:rPr>
              <w:t>µg/l</w:t>
            </w:r>
          </w:p>
        </w:tc>
      </w:tr>
      <w:tr w:rsidR="00C24F2B" w:rsidRPr="00D55B69" w14:paraId="21BB4337" w14:textId="77777777" w:rsidTr="00D55B69">
        <w:trPr>
          <w:tblCellSpacing w:w="15" w:type="dxa"/>
        </w:trPr>
        <w:tc>
          <w:tcPr>
            <w:tcW w:w="170" w:type="pct"/>
            <w:vAlign w:val="center"/>
            <w:hideMark/>
          </w:tcPr>
          <w:p w14:paraId="27D1330A" w14:textId="77777777" w:rsidR="00C24F2B" w:rsidRPr="00D55B69" w:rsidRDefault="00C24F2B" w:rsidP="00E0670E">
            <w:pPr>
              <w:rPr>
                <w:sz w:val="20"/>
                <w:szCs w:val="20"/>
              </w:rPr>
            </w:pPr>
            <w:r w:rsidRPr="00D55B69">
              <w:rPr>
                <w:sz w:val="20"/>
                <w:szCs w:val="20"/>
              </w:rPr>
              <w:t>30.</w:t>
            </w:r>
          </w:p>
        </w:tc>
        <w:tc>
          <w:tcPr>
            <w:tcW w:w="2964" w:type="pct"/>
            <w:vAlign w:val="center"/>
            <w:hideMark/>
          </w:tcPr>
          <w:p w14:paraId="49DDCAAB" w14:textId="77777777" w:rsidR="00C24F2B" w:rsidRPr="00D55B69" w:rsidRDefault="00C24F2B" w:rsidP="00E0670E">
            <w:pPr>
              <w:rPr>
                <w:sz w:val="20"/>
                <w:szCs w:val="20"/>
              </w:rPr>
            </w:pPr>
            <w:proofErr w:type="spellStart"/>
            <w:r w:rsidRPr="00D55B69">
              <w:rPr>
                <w:sz w:val="20"/>
                <w:szCs w:val="20"/>
              </w:rPr>
              <w:t>Öljyjakeet</w:t>
            </w:r>
            <w:proofErr w:type="spellEnd"/>
            <w:r w:rsidRPr="00D55B69">
              <w:rPr>
                <w:sz w:val="20"/>
                <w:szCs w:val="20"/>
              </w:rPr>
              <w:t xml:space="preserve"> (C10-40)</w:t>
            </w:r>
          </w:p>
        </w:tc>
        <w:tc>
          <w:tcPr>
            <w:tcW w:w="1353" w:type="pct"/>
            <w:vAlign w:val="center"/>
            <w:hideMark/>
          </w:tcPr>
          <w:p w14:paraId="5AE91C80" w14:textId="77777777" w:rsidR="00C24F2B" w:rsidRPr="00D55B69" w:rsidRDefault="00C24F2B" w:rsidP="00E0670E">
            <w:pPr>
              <w:rPr>
                <w:sz w:val="20"/>
                <w:szCs w:val="20"/>
              </w:rPr>
            </w:pPr>
            <w:r w:rsidRPr="00D55B69">
              <w:rPr>
                <w:sz w:val="20"/>
                <w:szCs w:val="20"/>
              </w:rPr>
              <w:t>50</w:t>
            </w:r>
          </w:p>
        </w:tc>
        <w:tc>
          <w:tcPr>
            <w:tcW w:w="434" w:type="pct"/>
            <w:vAlign w:val="center"/>
            <w:hideMark/>
          </w:tcPr>
          <w:p w14:paraId="511CFD94" w14:textId="77777777" w:rsidR="00C24F2B" w:rsidRPr="00D55B69" w:rsidRDefault="00C24F2B" w:rsidP="00E0670E">
            <w:pPr>
              <w:rPr>
                <w:sz w:val="20"/>
                <w:szCs w:val="20"/>
              </w:rPr>
            </w:pPr>
            <w:r w:rsidRPr="00D55B69">
              <w:rPr>
                <w:sz w:val="20"/>
                <w:szCs w:val="20"/>
              </w:rPr>
              <w:t>µg/l</w:t>
            </w:r>
          </w:p>
        </w:tc>
      </w:tr>
      <w:tr w:rsidR="00C24F2B" w:rsidRPr="00D55B69" w14:paraId="34394F31" w14:textId="77777777" w:rsidTr="00D55B69">
        <w:trPr>
          <w:tblCellSpacing w:w="15" w:type="dxa"/>
        </w:trPr>
        <w:tc>
          <w:tcPr>
            <w:tcW w:w="170" w:type="pct"/>
            <w:vAlign w:val="center"/>
            <w:hideMark/>
          </w:tcPr>
          <w:p w14:paraId="0BC08230" w14:textId="77777777" w:rsidR="00C24F2B" w:rsidRPr="00D55B69" w:rsidRDefault="00C24F2B" w:rsidP="00E0670E">
            <w:pPr>
              <w:rPr>
                <w:sz w:val="20"/>
                <w:szCs w:val="20"/>
              </w:rPr>
            </w:pPr>
            <w:r w:rsidRPr="00D55B69">
              <w:rPr>
                <w:sz w:val="20"/>
                <w:szCs w:val="20"/>
              </w:rPr>
              <w:t>31.</w:t>
            </w:r>
          </w:p>
        </w:tc>
        <w:tc>
          <w:tcPr>
            <w:tcW w:w="2964" w:type="pct"/>
            <w:vAlign w:val="center"/>
            <w:hideMark/>
          </w:tcPr>
          <w:p w14:paraId="1B734BEB" w14:textId="77777777" w:rsidR="00C24F2B" w:rsidRPr="00D55B69" w:rsidRDefault="00C24F2B" w:rsidP="00E0670E">
            <w:pPr>
              <w:rPr>
                <w:sz w:val="20"/>
                <w:szCs w:val="20"/>
              </w:rPr>
            </w:pPr>
            <w:proofErr w:type="spellStart"/>
            <w:r w:rsidRPr="00D55B69">
              <w:rPr>
                <w:sz w:val="20"/>
                <w:szCs w:val="20"/>
              </w:rPr>
              <w:t>Elohopea</w:t>
            </w:r>
            <w:proofErr w:type="spellEnd"/>
            <w:r w:rsidRPr="00D55B69">
              <w:rPr>
                <w:sz w:val="20"/>
                <w:szCs w:val="20"/>
              </w:rPr>
              <w:t xml:space="preserve"> </w:t>
            </w:r>
          </w:p>
        </w:tc>
        <w:tc>
          <w:tcPr>
            <w:tcW w:w="1353" w:type="pct"/>
            <w:vAlign w:val="center"/>
            <w:hideMark/>
          </w:tcPr>
          <w:p w14:paraId="23F95CB6" w14:textId="77777777" w:rsidR="00C24F2B" w:rsidRPr="00D55B69" w:rsidRDefault="00C24F2B" w:rsidP="00CC6BA2">
            <w:pPr>
              <w:rPr>
                <w:sz w:val="20"/>
                <w:szCs w:val="20"/>
              </w:rPr>
            </w:pPr>
            <w:r w:rsidRPr="00D55B69">
              <w:rPr>
                <w:sz w:val="20"/>
                <w:szCs w:val="20"/>
              </w:rPr>
              <w:t>0</w:t>
            </w:r>
            <w:r w:rsidR="00CC6BA2" w:rsidRPr="00D55B69">
              <w:rPr>
                <w:sz w:val="20"/>
                <w:szCs w:val="20"/>
              </w:rPr>
              <w:t>,</w:t>
            </w:r>
            <w:r w:rsidRPr="00D55B69">
              <w:rPr>
                <w:sz w:val="20"/>
                <w:szCs w:val="20"/>
              </w:rPr>
              <w:t>06</w:t>
            </w:r>
          </w:p>
        </w:tc>
        <w:tc>
          <w:tcPr>
            <w:tcW w:w="434" w:type="pct"/>
            <w:vAlign w:val="center"/>
            <w:hideMark/>
          </w:tcPr>
          <w:p w14:paraId="653DF009" w14:textId="77777777" w:rsidR="00C24F2B" w:rsidRPr="00D55B69" w:rsidRDefault="00C24F2B" w:rsidP="00E0670E">
            <w:pPr>
              <w:rPr>
                <w:sz w:val="20"/>
                <w:szCs w:val="20"/>
              </w:rPr>
            </w:pPr>
            <w:r w:rsidRPr="00D55B69">
              <w:rPr>
                <w:sz w:val="20"/>
                <w:szCs w:val="20"/>
              </w:rPr>
              <w:t>µg/l</w:t>
            </w:r>
          </w:p>
        </w:tc>
      </w:tr>
      <w:tr w:rsidR="00C24F2B" w:rsidRPr="00D55B69" w14:paraId="25FCF092" w14:textId="77777777" w:rsidTr="00D55B69">
        <w:trPr>
          <w:tblCellSpacing w:w="15" w:type="dxa"/>
        </w:trPr>
        <w:tc>
          <w:tcPr>
            <w:tcW w:w="170" w:type="pct"/>
            <w:vAlign w:val="center"/>
            <w:hideMark/>
          </w:tcPr>
          <w:p w14:paraId="2725549D" w14:textId="77777777" w:rsidR="00C24F2B" w:rsidRPr="00D55B69" w:rsidRDefault="00C24F2B" w:rsidP="00E0670E">
            <w:pPr>
              <w:rPr>
                <w:sz w:val="20"/>
                <w:szCs w:val="20"/>
              </w:rPr>
            </w:pPr>
            <w:r w:rsidRPr="00D55B69">
              <w:rPr>
                <w:sz w:val="20"/>
                <w:szCs w:val="20"/>
              </w:rPr>
              <w:t>32.</w:t>
            </w:r>
          </w:p>
        </w:tc>
        <w:tc>
          <w:tcPr>
            <w:tcW w:w="2964" w:type="pct"/>
            <w:vAlign w:val="center"/>
            <w:hideMark/>
          </w:tcPr>
          <w:p w14:paraId="51272796" w14:textId="77777777" w:rsidR="00C24F2B" w:rsidRPr="00D55B69" w:rsidRDefault="00C24F2B" w:rsidP="00E0670E">
            <w:pPr>
              <w:rPr>
                <w:sz w:val="20"/>
                <w:szCs w:val="20"/>
              </w:rPr>
            </w:pPr>
            <w:proofErr w:type="spellStart"/>
            <w:r w:rsidRPr="00D55B69">
              <w:rPr>
                <w:sz w:val="20"/>
                <w:szCs w:val="20"/>
              </w:rPr>
              <w:t>Kadmium</w:t>
            </w:r>
            <w:proofErr w:type="spellEnd"/>
            <w:r w:rsidRPr="00D55B69">
              <w:rPr>
                <w:sz w:val="20"/>
                <w:szCs w:val="20"/>
              </w:rPr>
              <w:t xml:space="preserve"> </w:t>
            </w:r>
          </w:p>
        </w:tc>
        <w:tc>
          <w:tcPr>
            <w:tcW w:w="1353" w:type="pct"/>
            <w:vAlign w:val="center"/>
            <w:hideMark/>
          </w:tcPr>
          <w:p w14:paraId="5858F0C6" w14:textId="77777777" w:rsidR="00C24F2B" w:rsidRPr="00D55B69" w:rsidRDefault="00C24F2B" w:rsidP="00CC6BA2">
            <w:pPr>
              <w:rPr>
                <w:sz w:val="20"/>
                <w:szCs w:val="20"/>
              </w:rPr>
            </w:pPr>
            <w:r w:rsidRPr="00D55B69">
              <w:rPr>
                <w:sz w:val="20"/>
                <w:szCs w:val="20"/>
              </w:rPr>
              <w:t>0</w:t>
            </w:r>
            <w:r w:rsidR="00CC6BA2" w:rsidRPr="00D55B69">
              <w:rPr>
                <w:sz w:val="20"/>
                <w:szCs w:val="20"/>
              </w:rPr>
              <w:t>,</w:t>
            </w:r>
            <w:r w:rsidRPr="00D55B69">
              <w:rPr>
                <w:sz w:val="20"/>
                <w:szCs w:val="20"/>
              </w:rPr>
              <w:t>4</w:t>
            </w:r>
          </w:p>
        </w:tc>
        <w:tc>
          <w:tcPr>
            <w:tcW w:w="434" w:type="pct"/>
            <w:vAlign w:val="center"/>
            <w:hideMark/>
          </w:tcPr>
          <w:p w14:paraId="617B60E3" w14:textId="77777777" w:rsidR="00C24F2B" w:rsidRPr="00D55B69" w:rsidRDefault="00C24F2B" w:rsidP="00E0670E">
            <w:pPr>
              <w:rPr>
                <w:sz w:val="20"/>
                <w:szCs w:val="20"/>
              </w:rPr>
            </w:pPr>
            <w:r w:rsidRPr="00D55B69">
              <w:rPr>
                <w:sz w:val="20"/>
                <w:szCs w:val="20"/>
              </w:rPr>
              <w:t>µg/l</w:t>
            </w:r>
          </w:p>
        </w:tc>
      </w:tr>
      <w:tr w:rsidR="00C24F2B" w:rsidRPr="00D55B69" w14:paraId="6BF600B5" w14:textId="77777777" w:rsidTr="00D55B69">
        <w:trPr>
          <w:tblCellSpacing w:w="15" w:type="dxa"/>
        </w:trPr>
        <w:tc>
          <w:tcPr>
            <w:tcW w:w="170" w:type="pct"/>
            <w:vAlign w:val="center"/>
            <w:hideMark/>
          </w:tcPr>
          <w:p w14:paraId="1CC6A882" w14:textId="77777777" w:rsidR="00C24F2B" w:rsidRPr="00D55B69" w:rsidRDefault="00C24F2B" w:rsidP="00E0670E">
            <w:pPr>
              <w:rPr>
                <w:sz w:val="20"/>
                <w:szCs w:val="20"/>
              </w:rPr>
            </w:pPr>
            <w:r w:rsidRPr="00D55B69">
              <w:rPr>
                <w:sz w:val="20"/>
                <w:szCs w:val="20"/>
              </w:rPr>
              <w:t>33.</w:t>
            </w:r>
          </w:p>
        </w:tc>
        <w:tc>
          <w:tcPr>
            <w:tcW w:w="2964" w:type="pct"/>
            <w:vAlign w:val="center"/>
            <w:hideMark/>
          </w:tcPr>
          <w:p w14:paraId="188AEE47" w14:textId="77777777" w:rsidR="00C24F2B" w:rsidRPr="00D55B69" w:rsidRDefault="00C24F2B" w:rsidP="00E0670E">
            <w:pPr>
              <w:rPr>
                <w:sz w:val="20"/>
                <w:szCs w:val="20"/>
              </w:rPr>
            </w:pPr>
            <w:proofErr w:type="spellStart"/>
            <w:r w:rsidRPr="00D55B69">
              <w:rPr>
                <w:sz w:val="20"/>
                <w:szCs w:val="20"/>
              </w:rPr>
              <w:t>Koboltti</w:t>
            </w:r>
            <w:proofErr w:type="spellEnd"/>
            <w:r w:rsidRPr="00D55B69">
              <w:rPr>
                <w:sz w:val="20"/>
                <w:szCs w:val="20"/>
              </w:rPr>
              <w:t xml:space="preserve"> </w:t>
            </w:r>
          </w:p>
        </w:tc>
        <w:tc>
          <w:tcPr>
            <w:tcW w:w="1353" w:type="pct"/>
            <w:vAlign w:val="center"/>
            <w:hideMark/>
          </w:tcPr>
          <w:p w14:paraId="7842F596" w14:textId="77777777" w:rsidR="00C24F2B" w:rsidRPr="00D55B69" w:rsidRDefault="00C24F2B" w:rsidP="00E0670E">
            <w:pPr>
              <w:rPr>
                <w:sz w:val="20"/>
                <w:szCs w:val="20"/>
              </w:rPr>
            </w:pPr>
            <w:r w:rsidRPr="00D55B69">
              <w:rPr>
                <w:sz w:val="20"/>
                <w:szCs w:val="20"/>
              </w:rPr>
              <w:t>2</w:t>
            </w:r>
          </w:p>
        </w:tc>
        <w:tc>
          <w:tcPr>
            <w:tcW w:w="434" w:type="pct"/>
            <w:vAlign w:val="center"/>
            <w:hideMark/>
          </w:tcPr>
          <w:p w14:paraId="3F63DFFD" w14:textId="77777777" w:rsidR="00C24F2B" w:rsidRPr="00D55B69" w:rsidRDefault="00C24F2B" w:rsidP="00E0670E">
            <w:pPr>
              <w:rPr>
                <w:sz w:val="20"/>
                <w:szCs w:val="20"/>
              </w:rPr>
            </w:pPr>
            <w:r w:rsidRPr="00D55B69">
              <w:rPr>
                <w:sz w:val="20"/>
                <w:szCs w:val="20"/>
              </w:rPr>
              <w:t>µg/l</w:t>
            </w:r>
          </w:p>
        </w:tc>
      </w:tr>
      <w:tr w:rsidR="00C24F2B" w:rsidRPr="00D55B69" w14:paraId="05049D54" w14:textId="77777777" w:rsidTr="00D55B69">
        <w:trPr>
          <w:tblCellSpacing w:w="15" w:type="dxa"/>
        </w:trPr>
        <w:tc>
          <w:tcPr>
            <w:tcW w:w="170" w:type="pct"/>
            <w:vAlign w:val="center"/>
            <w:hideMark/>
          </w:tcPr>
          <w:p w14:paraId="0CCA025E" w14:textId="77777777" w:rsidR="00C24F2B" w:rsidRPr="00D55B69" w:rsidRDefault="00C24F2B" w:rsidP="00E0670E">
            <w:pPr>
              <w:rPr>
                <w:sz w:val="20"/>
                <w:szCs w:val="20"/>
              </w:rPr>
            </w:pPr>
            <w:r w:rsidRPr="00D55B69">
              <w:rPr>
                <w:sz w:val="20"/>
                <w:szCs w:val="20"/>
              </w:rPr>
              <w:t>34.</w:t>
            </w:r>
          </w:p>
        </w:tc>
        <w:tc>
          <w:tcPr>
            <w:tcW w:w="2964" w:type="pct"/>
            <w:vAlign w:val="center"/>
            <w:hideMark/>
          </w:tcPr>
          <w:p w14:paraId="01C419B2" w14:textId="77777777" w:rsidR="00C24F2B" w:rsidRPr="00D55B69" w:rsidRDefault="00C24F2B" w:rsidP="00E0670E">
            <w:pPr>
              <w:rPr>
                <w:sz w:val="20"/>
                <w:szCs w:val="20"/>
              </w:rPr>
            </w:pPr>
            <w:proofErr w:type="spellStart"/>
            <w:r w:rsidRPr="00D55B69">
              <w:rPr>
                <w:sz w:val="20"/>
                <w:szCs w:val="20"/>
              </w:rPr>
              <w:t>Kromi</w:t>
            </w:r>
            <w:proofErr w:type="spellEnd"/>
            <w:r w:rsidRPr="00D55B69">
              <w:rPr>
                <w:sz w:val="20"/>
                <w:szCs w:val="20"/>
              </w:rPr>
              <w:t xml:space="preserve"> </w:t>
            </w:r>
          </w:p>
        </w:tc>
        <w:tc>
          <w:tcPr>
            <w:tcW w:w="1353" w:type="pct"/>
            <w:vAlign w:val="center"/>
            <w:hideMark/>
          </w:tcPr>
          <w:p w14:paraId="5E8FBDAF" w14:textId="77777777" w:rsidR="00C24F2B" w:rsidRPr="00D55B69" w:rsidRDefault="00C24F2B" w:rsidP="00E0670E">
            <w:pPr>
              <w:rPr>
                <w:sz w:val="20"/>
                <w:szCs w:val="20"/>
              </w:rPr>
            </w:pPr>
            <w:r w:rsidRPr="00D55B69">
              <w:rPr>
                <w:sz w:val="20"/>
                <w:szCs w:val="20"/>
              </w:rPr>
              <w:t>10</w:t>
            </w:r>
          </w:p>
        </w:tc>
        <w:tc>
          <w:tcPr>
            <w:tcW w:w="434" w:type="pct"/>
            <w:vAlign w:val="center"/>
            <w:hideMark/>
          </w:tcPr>
          <w:p w14:paraId="75BE5B10" w14:textId="77777777" w:rsidR="00C24F2B" w:rsidRPr="00D55B69" w:rsidRDefault="00C24F2B" w:rsidP="00E0670E">
            <w:pPr>
              <w:rPr>
                <w:sz w:val="20"/>
                <w:szCs w:val="20"/>
              </w:rPr>
            </w:pPr>
            <w:r w:rsidRPr="00D55B69">
              <w:rPr>
                <w:sz w:val="20"/>
                <w:szCs w:val="20"/>
              </w:rPr>
              <w:t>µg/l</w:t>
            </w:r>
          </w:p>
        </w:tc>
      </w:tr>
      <w:tr w:rsidR="00C24F2B" w:rsidRPr="00D55B69" w14:paraId="6582C8FB" w14:textId="77777777" w:rsidTr="00D55B69">
        <w:trPr>
          <w:tblCellSpacing w:w="15" w:type="dxa"/>
        </w:trPr>
        <w:tc>
          <w:tcPr>
            <w:tcW w:w="170" w:type="pct"/>
            <w:vAlign w:val="center"/>
            <w:hideMark/>
          </w:tcPr>
          <w:p w14:paraId="1425F43D" w14:textId="77777777" w:rsidR="00C24F2B" w:rsidRPr="00D55B69" w:rsidRDefault="00C24F2B" w:rsidP="00E0670E">
            <w:pPr>
              <w:rPr>
                <w:sz w:val="20"/>
                <w:szCs w:val="20"/>
              </w:rPr>
            </w:pPr>
            <w:r w:rsidRPr="00D55B69">
              <w:rPr>
                <w:sz w:val="20"/>
                <w:szCs w:val="20"/>
              </w:rPr>
              <w:t>35.</w:t>
            </w:r>
          </w:p>
        </w:tc>
        <w:tc>
          <w:tcPr>
            <w:tcW w:w="2964" w:type="pct"/>
            <w:vAlign w:val="center"/>
            <w:hideMark/>
          </w:tcPr>
          <w:p w14:paraId="5AA2DA53" w14:textId="77777777" w:rsidR="00C24F2B" w:rsidRPr="00D55B69" w:rsidRDefault="00C24F2B" w:rsidP="00E0670E">
            <w:pPr>
              <w:rPr>
                <w:sz w:val="20"/>
                <w:szCs w:val="20"/>
              </w:rPr>
            </w:pPr>
            <w:proofErr w:type="spellStart"/>
            <w:r w:rsidRPr="00D55B69">
              <w:rPr>
                <w:sz w:val="20"/>
                <w:szCs w:val="20"/>
              </w:rPr>
              <w:t>Kupari</w:t>
            </w:r>
            <w:proofErr w:type="spellEnd"/>
            <w:r w:rsidRPr="00D55B69">
              <w:rPr>
                <w:sz w:val="20"/>
                <w:szCs w:val="20"/>
              </w:rPr>
              <w:t xml:space="preserve"> </w:t>
            </w:r>
          </w:p>
        </w:tc>
        <w:tc>
          <w:tcPr>
            <w:tcW w:w="1353" w:type="pct"/>
            <w:vAlign w:val="center"/>
            <w:hideMark/>
          </w:tcPr>
          <w:p w14:paraId="72A4FFC0" w14:textId="77777777" w:rsidR="00C24F2B" w:rsidRPr="00D55B69" w:rsidRDefault="00C24F2B" w:rsidP="00E0670E">
            <w:pPr>
              <w:rPr>
                <w:sz w:val="20"/>
                <w:szCs w:val="20"/>
              </w:rPr>
            </w:pPr>
            <w:r w:rsidRPr="00D55B69">
              <w:rPr>
                <w:sz w:val="20"/>
                <w:szCs w:val="20"/>
              </w:rPr>
              <w:t>20</w:t>
            </w:r>
          </w:p>
        </w:tc>
        <w:tc>
          <w:tcPr>
            <w:tcW w:w="434" w:type="pct"/>
            <w:vAlign w:val="center"/>
            <w:hideMark/>
          </w:tcPr>
          <w:p w14:paraId="28321267" w14:textId="77777777" w:rsidR="00C24F2B" w:rsidRPr="00D55B69" w:rsidRDefault="00C24F2B" w:rsidP="00E0670E">
            <w:pPr>
              <w:rPr>
                <w:sz w:val="20"/>
                <w:szCs w:val="20"/>
              </w:rPr>
            </w:pPr>
            <w:r w:rsidRPr="00D55B69">
              <w:rPr>
                <w:sz w:val="20"/>
                <w:szCs w:val="20"/>
              </w:rPr>
              <w:t>µg/l</w:t>
            </w:r>
          </w:p>
        </w:tc>
      </w:tr>
      <w:tr w:rsidR="00C24F2B" w:rsidRPr="00D55B69" w14:paraId="6E226ED3" w14:textId="77777777" w:rsidTr="00D55B69">
        <w:trPr>
          <w:tblCellSpacing w:w="15" w:type="dxa"/>
        </w:trPr>
        <w:tc>
          <w:tcPr>
            <w:tcW w:w="170" w:type="pct"/>
            <w:vAlign w:val="center"/>
            <w:hideMark/>
          </w:tcPr>
          <w:p w14:paraId="36DBE339" w14:textId="77777777" w:rsidR="00C24F2B" w:rsidRPr="00D55B69" w:rsidRDefault="00C24F2B" w:rsidP="00E0670E">
            <w:pPr>
              <w:rPr>
                <w:sz w:val="20"/>
                <w:szCs w:val="20"/>
              </w:rPr>
            </w:pPr>
            <w:r w:rsidRPr="00D55B69">
              <w:rPr>
                <w:sz w:val="20"/>
                <w:szCs w:val="20"/>
              </w:rPr>
              <w:t>36.</w:t>
            </w:r>
          </w:p>
        </w:tc>
        <w:tc>
          <w:tcPr>
            <w:tcW w:w="2964" w:type="pct"/>
            <w:vAlign w:val="center"/>
            <w:hideMark/>
          </w:tcPr>
          <w:p w14:paraId="6FCA2736" w14:textId="77777777" w:rsidR="00C24F2B" w:rsidRPr="00D55B69" w:rsidRDefault="00C24F2B" w:rsidP="00E0670E">
            <w:pPr>
              <w:rPr>
                <w:sz w:val="20"/>
                <w:szCs w:val="20"/>
              </w:rPr>
            </w:pPr>
            <w:proofErr w:type="spellStart"/>
            <w:r w:rsidRPr="00D55B69">
              <w:rPr>
                <w:sz w:val="20"/>
                <w:szCs w:val="20"/>
              </w:rPr>
              <w:t>Lyijy</w:t>
            </w:r>
            <w:proofErr w:type="spellEnd"/>
            <w:r w:rsidRPr="00D55B69">
              <w:rPr>
                <w:sz w:val="20"/>
                <w:szCs w:val="20"/>
              </w:rPr>
              <w:t xml:space="preserve"> </w:t>
            </w:r>
          </w:p>
        </w:tc>
        <w:tc>
          <w:tcPr>
            <w:tcW w:w="1353" w:type="pct"/>
            <w:vAlign w:val="center"/>
            <w:hideMark/>
          </w:tcPr>
          <w:p w14:paraId="14648C29" w14:textId="77777777" w:rsidR="00C24F2B" w:rsidRPr="00D55B69" w:rsidRDefault="00C24F2B" w:rsidP="00E0670E">
            <w:pPr>
              <w:rPr>
                <w:sz w:val="20"/>
                <w:szCs w:val="20"/>
              </w:rPr>
            </w:pPr>
            <w:r w:rsidRPr="00D55B69">
              <w:rPr>
                <w:sz w:val="20"/>
                <w:szCs w:val="20"/>
              </w:rPr>
              <w:t>5</w:t>
            </w:r>
          </w:p>
        </w:tc>
        <w:tc>
          <w:tcPr>
            <w:tcW w:w="434" w:type="pct"/>
            <w:vAlign w:val="center"/>
            <w:hideMark/>
          </w:tcPr>
          <w:p w14:paraId="067B1150" w14:textId="77777777" w:rsidR="00C24F2B" w:rsidRPr="00D55B69" w:rsidRDefault="00C24F2B" w:rsidP="00E0670E">
            <w:pPr>
              <w:rPr>
                <w:sz w:val="20"/>
                <w:szCs w:val="20"/>
              </w:rPr>
            </w:pPr>
            <w:r w:rsidRPr="00D55B69">
              <w:rPr>
                <w:sz w:val="20"/>
                <w:szCs w:val="20"/>
              </w:rPr>
              <w:t>µg/l</w:t>
            </w:r>
          </w:p>
        </w:tc>
      </w:tr>
      <w:tr w:rsidR="00C24F2B" w:rsidRPr="00D55B69" w14:paraId="1804CDBA" w14:textId="77777777" w:rsidTr="00D55B69">
        <w:trPr>
          <w:tblCellSpacing w:w="15" w:type="dxa"/>
        </w:trPr>
        <w:tc>
          <w:tcPr>
            <w:tcW w:w="170" w:type="pct"/>
            <w:vAlign w:val="center"/>
            <w:hideMark/>
          </w:tcPr>
          <w:p w14:paraId="2E960467" w14:textId="77777777" w:rsidR="00C24F2B" w:rsidRPr="00D55B69" w:rsidRDefault="00C24F2B" w:rsidP="00E0670E">
            <w:pPr>
              <w:rPr>
                <w:sz w:val="20"/>
                <w:szCs w:val="20"/>
              </w:rPr>
            </w:pPr>
            <w:r w:rsidRPr="00D55B69">
              <w:rPr>
                <w:sz w:val="20"/>
                <w:szCs w:val="20"/>
              </w:rPr>
              <w:t>37.</w:t>
            </w:r>
          </w:p>
        </w:tc>
        <w:tc>
          <w:tcPr>
            <w:tcW w:w="2964" w:type="pct"/>
            <w:vAlign w:val="center"/>
            <w:hideMark/>
          </w:tcPr>
          <w:p w14:paraId="48D54290" w14:textId="77777777" w:rsidR="00C24F2B" w:rsidRPr="00D55B69" w:rsidRDefault="00C24F2B" w:rsidP="00E0670E">
            <w:pPr>
              <w:rPr>
                <w:sz w:val="20"/>
                <w:szCs w:val="20"/>
              </w:rPr>
            </w:pPr>
            <w:proofErr w:type="spellStart"/>
            <w:r w:rsidRPr="00D55B69">
              <w:rPr>
                <w:sz w:val="20"/>
                <w:szCs w:val="20"/>
              </w:rPr>
              <w:t>Nikkeli</w:t>
            </w:r>
            <w:proofErr w:type="spellEnd"/>
          </w:p>
        </w:tc>
        <w:tc>
          <w:tcPr>
            <w:tcW w:w="1353" w:type="pct"/>
            <w:vAlign w:val="center"/>
            <w:hideMark/>
          </w:tcPr>
          <w:p w14:paraId="68AD3BD9" w14:textId="77777777" w:rsidR="00C24F2B" w:rsidRPr="00D55B69" w:rsidRDefault="00C24F2B" w:rsidP="00E0670E">
            <w:pPr>
              <w:rPr>
                <w:sz w:val="20"/>
                <w:szCs w:val="20"/>
              </w:rPr>
            </w:pPr>
            <w:r w:rsidRPr="00D55B69">
              <w:rPr>
                <w:sz w:val="20"/>
                <w:szCs w:val="20"/>
              </w:rPr>
              <w:t>10</w:t>
            </w:r>
          </w:p>
        </w:tc>
        <w:tc>
          <w:tcPr>
            <w:tcW w:w="434" w:type="pct"/>
            <w:vAlign w:val="center"/>
            <w:hideMark/>
          </w:tcPr>
          <w:p w14:paraId="5FE59C8C" w14:textId="77777777" w:rsidR="00C24F2B" w:rsidRPr="00D55B69" w:rsidRDefault="00C24F2B" w:rsidP="00E0670E">
            <w:pPr>
              <w:rPr>
                <w:sz w:val="20"/>
                <w:szCs w:val="20"/>
              </w:rPr>
            </w:pPr>
            <w:r w:rsidRPr="00D55B69">
              <w:rPr>
                <w:sz w:val="20"/>
                <w:szCs w:val="20"/>
              </w:rPr>
              <w:t>µg/l</w:t>
            </w:r>
          </w:p>
        </w:tc>
      </w:tr>
      <w:tr w:rsidR="00C24F2B" w:rsidRPr="00D55B69" w14:paraId="4E7BF777" w14:textId="77777777" w:rsidTr="00D55B69">
        <w:trPr>
          <w:tblCellSpacing w:w="15" w:type="dxa"/>
        </w:trPr>
        <w:tc>
          <w:tcPr>
            <w:tcW w:w="170" w:type="pct"/>
            <w:vAlign w:val="center"/>
            <w:hideMark/>
          </w:tcPr>
          <w:p w14:paraId="3EED7373" w14:textId="77777777" w:rsidR="00C24F2B" w:rsidRPr="00D55B69" w:rsidRDefault="00C24F2B" w:rsidP="00E0670E">
            <w:pPr>
              <w:rPr>
                <w:sz w:val="20"/>
                <w:szCs w:val="20"/>
              </w:rPr>
            </w:pPr>
            <w:r w:rsidRPr="00D55B69">
              <w:rPr>
                <w:sz w:val="20"/>
                <w:szCs w:val="20"/>
              </w:rPr>
              <w:t>38.</w:t>
            </w:r>
          </w:p>
        </w:tc>
        <w:tc>
          <w:tcPr>
            <w:tcW w:w="2964" w:type="pct"/>
            <w:vAlign w:val="center"/>
            <w:hideMark/>
          </w:tcPr>
          <w:p w14:paraId="516FCB75" w14:textId="77777777" w:rsidR="00C24F2B" w:rsidRPr="00D55B69" w:rsidRDefault="00C24F2B" w:rsidP="00E0670E">
            <w:pPr>
              <w:rPr>
                <w:sz w:val="20"/>
                <w:szCs w:val="20"/>
              </w:rPr>
            </w:pPr>
            <w:proofErr w:type="spellStart"/>
            <w:r w:rsidRPr="00D55B69">
              <w:rPr>
                <w:sz w:val="20"/>
                <w:szCs w:val="20"/>
              </w:rPr>
              <w:t>Sinkki</w:t>
            </w:r>
            <w:proofErr w:type="spellEnd"/>
            <w:r w:rsidRPr="00D55B69">
              <w:rPr>
                <w:sz w:val="20"/>
                <w:szCs w:val="20"/>
              </w:rPr>
              <w:t xml:space="preserve"> </w:t>
            </w:r>
          </w:p>
        </w:tc>
        <w:tc>
          <w:tcPr>
            <w:tcW w:w="1353" w:type="pct"/>
            <w:vAlign w:val="center"/>
            <w:hideMark/>
          </w:tcPr>
          <w:p w14:paraId="1BEE02E3" w14:textId="77777777" w:rsidR="00C24F2B" w:rsidRPr="00D55B69" w:rsidRDefault="00C24F2B" w:rsidP="00E0670E">
            <w:pPr>
              <w:rPr>
                <w:sz w:val="20"/>
                <w:szCs w:val="20"/>
              </w:rPr>
            </w:pPr>
            <w:r w:rsidRPr="00D55B69">
              <w:rPr>
                <w:sz w:val="20"/>
                <w:szCs w:val="20"/>
              </w:rPr>
              <w:t>60</w:t>
            </w:r>
          </w:p>
        </w:tc>
        <w:tc>
          <w:tcPr>
            <w:tcW w:w="434" w:type="pct"/>
            <w:vAlign w:val="center"/>
            <w:hideMark/>
          </w:tcPr>
          <w:p w14:paraId="237E95CA" w14:textId="77777777" w:rsidR="00C24F2B" w:rsidRPr="00D55B69" w:rsidRDefault="00C24F2B" w:rsidP="00E0670E">
            <w:pPr>
              <w:rPr>
                <w:sz w:val="20"/>
                <w:szCs w:val="20"/>
              </w:rPr>
            </w:pPr>
            <w:r w:rsidRPr="00D55B69">
              <w:rPr>
                <w:sz w:val="20"/>
                <w:szCs w:val="20"/>
              </w:rPr>
              <w:t>µg/l</w:t>
            </w:r>
          </w:p>
        </w:tc>
      </w:tr>
      <w:tr w:rsidR="00C24F2B" w:rsidRPr="00D55B69" w14:paraId="516B5BD7" w14:textId="77777777" w:rsidTr="00D55B69">
        <w:trPr>
          <w:tblCellSpacing w:w="15" w:type="dxa"/>
        </w:trPr>
        <w:tc>
          <w:tcPr>
            <w:tcW w:w="170" w:type="pct"/>
            <w:vAlign w:val="center"/>
            <w:hideMark/>
          </w:tcPr>
          <w:p w14:paraId="288CF148" w14:textId="77777777" w:rsidR="00C24F2B" w:rsidRPr="00D55B69" w:rsidRDefault="00C24F2B" w:rsidP="00E0670E">
            <w:pPr>
              <w:rPr>
                <w:sz w:val="20"/>
                <w:szCs w:val="20"/>
              </w:rPr>
            </w:pPr>
            <w:r w:rsidRPr="00D55B69">
              <w:rPr>
                <w:sz w:val="20"/>
                <w:szCs w:val="20"/>
              </w:rPr>
              <w:t>39.</w:t>
            </w:r>
          </w:p>
        </w:tc>
        <w:tc>
          <w:tcPr>
            <w:tcW w:w="2964" w:type="pct"/>
            <w:vAlign w:val="center"/>
            <w:hideMark/>
          </w:tcPr>
          <w:p w14:paraId="1D8025F8" w14:textId="77777777" w:rsidR="00C24F2B" w:rsidRPr="00D55B69" w:rsidRDefault="00C24F2B" w:rsidP="00E0670E">
            <w:pPr>
              <w:rPr>
                <w:sz w:val="20"/>
                <w:szCs w:val="20"/>
              </w:rPr>
            </w:pPr>
            <w:proofErr w:type="spellStart"/>
            <w:r w:rsidRPr="00D55B69">
              <w:rPr>
                <w:sz w:val="20"/>
                <w:szCs w:val="20"/>
              </w:rPr>
              <w:t>Antimoni</w:t>
            </w:r>
            <w:proofErr w:type="spellEnd"/>
          </w:p>
        </w:tc>
        <w:tc>
          <w:tcPr>
            <w:tcW w:w="1353" w:type="pct"/>
            <w:vAlign w:val="center"/>
            <w:hideMark/>
          </w:tcPr>
          <w:p w14:paraId="63FD1A02" w14:textId="77777777" w:rsidR="00C24F2B" w:rsidRPr="00D55B69" w:rsidRDefault="00C24F2B" w:rsidP="00CC6BA2">
            <w:pPr>
              <w:rPr>
                <w:sz w:val="20"/>
                <w:szCs w:val="20"/>
              </w:rPr>
            </w:pPr>
            <w:r w:rsidRPr="00D55B69">
              <w:rPr>
                <w:sz w:val="20"/>
                <w:szCs w:val="20"/>
              </w:rPr>
              <w:t>2</w:t>
            </w:r>
            <w:r w:rsidR="00CC6BA2" w:rsidRPr="00D55B69">
              <w:rPr>
                <w:sz w:val="20"/>
                <w:szCs w:val="20"/>
              </w:rPr>
              <w:t>,</w:t>
            </w:r>
            <w:r w:rsidRPr="00D55B69">
              <w:rPr>
                <w:sz w:val="20"/>
                <w:szCs w:val="20"/>
              </w:rPr>
              <w:t>5</w:t>
            </w:r>
          </w:p>
        </w:tc>
        <w:tc>
          <w:tcPr>
            <w:tcW w:w="434" w:type="pct"/>
            <w:vAlign w:val="center"/>
            <w:hideMark/>
          </w:tcPr>
          <w:p w14:paraId="6308B202" w14:textId="77777777" w:rsidR="00C24F2B" w:rsidRPr="00D55B69" w:rsidRDefault="00C24F2B" w:rsidP="00E0670E">
            <w:pPr>
              <w:rPr>
                <w:sz w:val="20"/>
                <w:szCs w:val="20"/>
              </w:rPr>
            </w:pPr>
            <w:r w:rsidRPr="00D55B69">
              <w:rPr>
                <w:sz w:val="20"/>
                <w:szCs w:val="20"/>
              </w:rPr>
              <w:t>µg/l</w:t>
            </w:r>
          </w:p>
        </w:tc>
      </w:tr>
      <w:tr w:rsidR="00C24F2B" w:rsidRPr="00D55B69" w14:paraId="3377FA90" w14:textId="77777777" w:rsidTr="00D55B69">
        <w:trPr>
          <w:tblCellSpacing w:w="15" w:type="dxa"/>
        </w:trPr>
        <w:tc>
          <w:tcPr>
            <w:tcW w:w="170" w:type="pct"/>
            <w:vAlign w:val="center"/>
            <w:hideMark/>
          </w:tcPr>
          <w:p w14:paraId="7E179859" w14:textId="77777777" w:rsidR="00C24F2B" w:rsidRPr="00D55B69" w:rsidRDefault="00C24F2B" w:rsidP="00E0670E">
            <w:pPr>
              <w:rPr>
                <w:sz w:val="20"/>
                <w:szCs w:val="20"/>
              </w:rPr>
            </w:pPr>
            <w:r w:rsidRPr="00D55B69">
              <w:rPr>
                <w:sz w:val="20"/>
                <w:szCs w:val="20"/>
              </w:rPr>
              <w:t>40.</w:t>
            </w:r>
          </w:p>
        </w:tc>
        <w:tc>
          <w:tcPr>
            <w:tcW w:w="2964" w:type="pct"/>
            <w:vAlign w:val="center"/>
            <w:hideMark/>
          </w:tcPr>
          <w:p w14:paraId="2F7B4875" w14:textId="77777777" w:rsidR="00C24F2B" w:rsidRPr="00D55B69" w:rsidRDefault="00C24F2B" w:rsidP="00E0670E">
            <w:pPr>
              <w:rPr>
                <w:sz w:val="20"/>
                <w:szCs w:val="20"/>
              </w:rPr>
            </w:pPr>
            <w:proofErr w:type="spellStart"/>
            <w:r w:rsidRPr="00D55B69">
              <w:rPr>
                <w:sz w:val="20"/>
                <w:szCs w:val="20"/>
              </w:rPr>
              <w:t>Arseeni</w:t>
            </w:r>
            <w:proofErr w:type="spellEnd"/>
          </w:p>
        </w:tc>
        <w:tc>
          <w:tcPr>
            <w:tcW w:w="1353" w:type="pct"/>
            <w:vAlign w:val="center"/>
            <w:hideMark/>
          </w:tcPr>
          <w:p w14:paraId="34C3CC76" w14:textId="77777777" w:rsidR="00C24F2B" w:rsidRPr="00D55B69" w:rsidRDefault="00C24F2B" w:rsidP="00E0670E">
            <w:pPr>
              <w:rPr>
                <w:sz w:val="20"/>
                <w:szCs w:val="20"/>
              </w:rPr>
            </w:pPr>
            <w:r w:rsidRPr="00D55B69">
              <w:rPr>
                <w:sz w:val="20"/>
                <w:szCs w:val="20"/>
              </w:rPr>
              <w:t>5</w:t>
            </w:r>
          </w:p>
        </w:tc>
        <w:tc>
          <w:tcPr>
            <w:tcW w:w="434" w:type="pct"/>
            <w:vAlign w:val="center"/>
            <w:hideMark/>
          </w:tcPr>
          <w:p w14:paraId="09FC55BB" w14:textId="77777777" w:rsidR="00C24F2B" w:rsidRPr="00D55B69" w:rsidRDefault="00C24F2B" w:rsidP="00E0670E">
            <w:pPr>
              <w:rPr>
                <w:sz w:val="20"/>
                <w:szCs w:val="20"/>
              </w:rPr>
            </w:pPr>
            <w:r w:rsidRPr="00D55B69">
              <w:rPr>
                <w:sz w:val="20"/>
                <w:szCs w:val="20"/>
              </w:rPr>
              <w:t>µg/l</w:t>
            </w:r>
          </w:p>
        </w:tc>
      </w:tr>
      <w:tr w:rsidR="00C24F2B" w:rsidRPr="00D55B69" w14:paraId="7D07AF83" w14:textId="77777777" w:rsidTr="00D55B69">
        <w:trPr>
          <w:tblCellSpacing w:w="15" w:type="dxa"/>
        </w:trPr>
        <w:tc>
          <w:tcPr>
            <w:tcW w:w="170" w:type="pct"/>
            <w:vAlign w:val="center"/>
            <w:hideMark/>
          </w:tcPr>
          <w:p w14:paraId="162BB21B" w14:textId="77777777" w:rsidR="00C24F2B" w:rsidRPr="00D55B69" w:rsidRDefault="00C24F2B" w:rsidP="00E0670E">
            <w:pPr>
              <w:rPr>
                <w:sz w:val="20"/>
                <w:szCs w:val="20"/>
              </w:rPr>
            </w:pPr>
            <w:r w:rsidRPr="00D55B69">
              <w:rPr>
                <w:sz w:val="20"/>
                <w:szCs w:val="20"/>
              </w:rPr>
              <w:t>41.</w:t>
            </w:r>
          </w:p>
        </w:tc>
        <w:tc>
          <w:tcPr>
            <w:tcW w:w="2964" w:type="pct"/>
            <w:vAlign w:val="center"/>
            <w:hideMark/>
          </w:tcPr>
          <w:p w14:paraId="5A8E3BFB" w14:textId="77777777" w:rsidR="00C24F2B" w:rsidRPr="00D55B69" w:rsidRDefault="00C24F2B" w:rsidP="00E0670E">
            <w:pPr>
              <w:rPr>
                <w:sz w:val="20"/>
                <w:szCs w:val="20"/>
              </w:rPr>
            </w:pPr>
            <w:r w:rsidRPr="00D55B69">
              <w:rPr>
                <w:sz w:val="20"/>
                <w:szCs w:val="20"/>
              </w:rPr>
              <w:t xml:space="preserve">Ammonium NH4+ </w:t>
            </w:r>
          </w:p>
        </w:tc>
        <w:tc>
          <w:tcPr>
            <w:tcW w:w="1353" w:type="pct"/>
            <w:vAlign w:val="center"/>
            <w:hideMark/>
          </w:tcPr>
          <w:p w14:paraId="4700D09C" w14:textId="77777777" w:rsidR="00C24F2B" w:rsidRPr="00D55B69" w:rsidRDefault="00C24F2B" w:rsidP="00CC6BA2">
            <w:pPr>
              <w:rPr>
                <w:sz w:val="20"/>
                <w:szCs w:val="20"/>
              </w:rPr>
            </w:pPr>
            <w:r w:rsidRPr="00D55B69">
              <w:rPr>
                <w:sz w:val="20"/>
                <w:szCs w:val="20"/>
              </w:rPr>
              <w:t>0</w:t>
            </w:r>
            <w:r w:rsidR="00CC6BA2" w:rsidRPr="00D55B69">
              <w:rPr>
                <w:sz w:val="20"/>
                <w:szCs w:val="20"/>
              </w:rPr>
              <w:t>,</w:t>
            </w:r>
            <w:r w:rsidRPr="00D55B69">
              <w:rPr>
                <w:sz w:val="20"/>
                <w:szCs w:val="20"/>
              </w:rPr>
              <w:t>25 (NH4+)</w:t>
            </w:r>
          </w:p>
        </w:tc>
        <w:tc>
          <w:tcPr>
            <w:tcW w:w="434" w:type="pct"/>
            <w:vAlign w:val="center"/>
            <w:hideMark/>
          </w:tcPr>
          <w:p w14:paraId="1053D9BB" w14:textId="77777777" w:rsidR="00C24F2B" w:rsidRPr="00D55B69" w:rsidRDefault="00C24F2B" w:rsidP="00E0670E">
            <w:pPr>
              <w:rPr>
                <w:sz w:val="20"/>
                <w:szCs w:val="20"/>
              </w:rPr>
            </w:pPr>
            <w:r w:rsidRPr="00D55B69">
              <w:rPr>
                <w:sz w:val="20"/>
                <w:szCs w:val="20"/>
              </w:rPr>
              <w:t>mg/l</w:t>
            </w:r>
          </w:p>
        </w:tc>
      </w:tr>
      <w:tr w:rsidR="00C24F2B" w:rsidRPr="00D55B69" w14:paraId="15AC8175" w14:textId="77777777" w:rsidTr="00D55B69">
        <w:trPr>
          <w:tblCellSpacing w:w="15" w:type="dxa"/>
        </w:trPr>
        <w:tc>
          <w:tcPr>
            <w:tcW w:w="170" w:type="pct"/>
            <w:vAlign w:val="center"/>
            <w:hideMark/>
          </w:tcPr>
          <w:p w14:paraId="6E36661F" w14:textId="77777777" w:rsidR="00C24F2B" w:rsidRPr="00D55B69" w:rsidRDefault="00C24F2B" w:rsidP="00E0670E">
            <w:pPr>
              <w:rPr>
                <w:sz w:val="20"/>
                <w:szCs w:val="20"/>
              </w:rPr>
            </w:pPr>
          </w:p>
        </w:tc>
        <w:tc>
          <w:tcPr>
            <w:tcW w:w="2964" w:type="pct"/>
            <w:vAlign w:val="center"/>
            <w:hideMark/>
          </w:tcPr>
          <w:p w14:paraId="0D2BA290" w14:textId="77777777" w:rsidR="00C24F2B" w:rsidRPr="00D55B69" w:rsidRDefault="00C24F2B" w:rsidP="00E0670E">
            <w:pPr>
              <w:rPr>
                <w:sz w:val="20"/>
                <w:szCs w:val="20"/>
              </w:rPr>
            </w:pPr>
            <w:r w:rsidRPr="00D55B69">
              <w:rPr>
                <w:sz w:val="20"/>
                <w:szCs w:val="20"/>
              </w:rPr>
              <w:t xml:space="preserve">tai </w:t>
            </w:r>
            <w:proofErr w:type="spellStart"/>
            <w:r w:rsidRPr="00D55B69">
              <w:rPr>
                <w:sz w:val="20"/>
                <w:szCs w:val="20"/>
              </w:rPr>
              <w:t>Ammoniumtyppi</w:t>
            </w:r>
            <w:proofErr w:type="spellEnd"/>
            <w:r w:rsidRPr="00D55B69">
              <w:rPr>
                <w:sz w:val="20"/>
                <w:szCs w:val="20"/>
              </w:rPr>
              <w:t xml:space="preserve"> NH4N </w:t>
            </w:r>
          </w:p>
        </w:tc>
        <w:tc>
          <w:tcPr>
            <w:tcW w:w="1353" w:type="pct"/>
            <w:vAlign w:val="center"/>
            <w:hideMark/>
          </w:tcPr>
          <w:p w14:paraId="19C25BCC" w14:textId="77777777" w:rsidR="00C24F2B" w:rsidRPr="00D55B69" w:rsidRDefault="00C24F2B" w:rsidP="00CC6BA2">
            <w:pPr>
              <w:rPr>
                <w:sz w:val="20"/>
                <w:szCs w:val="20"/>
              </w:rPr>
            </w:pPr>
            <w:r w:rsidRPr="00D55B69">
              <w:rPr>
                <w:sz w:val="20"/>
                <w:szCs w:val="20"/>
              </w:rPr>
              <w:t>0</w:t>
            </w:r>
            <w:r w:rsidR="00CC6BA2" w:rsidRPr="00D55B69">
              <w:rPr>
                <w:sz w:val="20"/>
                <w:szCs w:val="20"/>
              </w:rPr>
              <w:t>,</w:t>
            </w:r>
            <w:r w:rsidRPr="00D55B69">
              <w:rPr>
                <w:sz w:val="20"/>
                <w:szCs w:val="20"/>
              </w:rPr>
              <w:t>20 (NH4N)</w:t>
            </w:r>
          </w:p>
        </w:tc>
        <w:tc>
          <w:tcPr>
            <w:tcW w:w="434" w:type="pct"/>
            <w:vAlign w:val="center"/>
            <w:hideMark/>
          </w:tcPr>
          <w:p w14:paraId="073AC1A8" w14:textId="77777777" w:rsidR="00C24F2B" w:rsidRPr="00D55B69" w:rsidRDefault="00C24F2B" w:rsidP="00E0670E">
            <w:pPr>
              <w:rPr>
                <w:sz w:val="20"/>
                <w:szCs w:val="20"/>
              </w:rPr>
            </w:pPr>
            <w:r w:rsidRPr="00D55B69">
              <w:rPr>
                <w:sz w:val="20"/>
                <w:szCs w:val="20"/>
              </w:rPr>
              <w:t>mg/l</w:t>
            </w:r>
          </w:p>
        </w:tc>
      </w:tr>
      <w:tr w:rsidR="00C24F2B" w:rsidRPr="00D55B69" w14:paraId="67BF656F" w14:textId="77777777" w:rsidTr="00D55B69">
        <w:trPr>
          <w:tblCellSpacing w:w="15" w:type="dxa"/>
        </w:trPr>
        <w:tc>
          <w:tcPr>
            <w:tcW w:w="170" w:type="pct"/>
            <w:vAlign w:val="center"/>
            <w:hideMark/>
          </w:tcPr>
          <w:p w14:paraId="5E52552A" w14:textId="77777777" w:rsidR="00C24F2B" w:rsidRPr="00D55B69" w:rsidRDefault="00C24F2B" w:rsidP="00E0670E">
            <w:pPr>
              <w:rPr>
                <w:sz w:val="20"/>
                <w:szCs w:val="20"/>
              </w:rPr>
            </w:pPr>
            <w:r w:rsidRPr="00D55B69">
              <w:rPr>
                <w:sz w:val="20"/>
                <w:szCs w:val="20"/>
              </w:rPr>
              <w:t>42.</w:t>
            </w:r>
          </w:p>
        </w:tc>
        <w:tc>
          <w:tcPr>
            <w:tcW w:w="2964" w:type="pct"/>
            <w:vAlign w:val="center"/>
            <w:hideMark/>
          </w:tcPr>
          <w:p w14:paraId="0462DFC7" w14:textId="77777777" w:rsidR="00C24F2B" w:rsidRPr="00D55B69" w:rsidRDefault="00C24F2B" w:rsidP="00E0670E">
            <w:pPr>
              <w:rPr>
                <w:sz w:val="20"/>
                <w:szCs w:val="20"/>
              </w:rPr>
            </w:pPr>
            <w:proofErr w:type="spellStart"/>
            <w:r w:rsidRPr="00D55B69">
              <w:rPr>
                <w:sz w:val="20"/>
                <w:szCs w:val="20"/>
              </w:rPr>
              <w:t>Kloridi</w:t>
            </w:r>
            <w:proofErr w:type="spellEnd"/>
          </w:p>
        </w:tc>
        <w:tc>
          <w:tcPr>
            <w:tcW w:w="1353" w:type="pct"/>
            <w:vAlign w:val="center"/>
            <w:hideMark/>
          </w:tcPr>
          <w:p w14:paraId="7BF7B80B" w14:textId="77777777" w:rsidR="00C24F2B" w:rsidRPr="00D55B69" w:rsidRDefault="00C24F2B" w:rsidP="00E0670E">
            <w:pPr>
              <w:rPr>
                <w:sz w:val="20"/>
                <w:szCs w:val="20"/>
              </w:rPr>
            </w:pPr>
            <w:r w:rsidRPr="00D55B69">
              <w:rPr>
                <w:sz w:val="20"/>
                <w:szCs w:val="20"/>
              </w:rPr>
              <w:t>25</w:t>
            </w:r>
          </w:p>
        </w:tc>
        <w:tc>
          <w:tcPr>
            <w:tcW w:w="434" w:type="pct"/>
            <w:vAlign w:val="center"/>
            <w:hideMark/>
          </w:tcPr>
          <w:p w14:paraId="3FFF5F0C" w14:textId="77777777" w:rsidR="00C24F2B" w:rsidRPr="00D55B69" w:rsidRDefault="00C24F2B" w:rsidP="00E0670E">
            <w:pPr>
              <w:rPr>
                <w:sz w:val="20"/>
                <w:szCs w:val="20"/>
              </w:rPr>
            </w:pPr>
            <w:r w:rsidRPr="00D55B69">
              <w:rPr>
                <w:sz w:val="20"/>
                <w:szCs w:val="20"/>
              </w:rPr>
              <w:t>mg/l</w:t>
            </w:r>
          </w:p>
        </w:tc>
      </w:tr>
      <w:tr w:rsidR="00C24F2B" w:rsidRPr="00D55B69" w14:paraId="3418D5B7" w14:textId="77777777" w:rsidTr="00D55B69">
        <w:trPr>
          <w:tblCellSpacing w:w="15" w:type="dxa"/>
        </w:trPr>
        <w:tc>
          <w:tcPr>
            <w:tcW w:w="170" w:type="pct"/>
            <w:vAlign w:val="center"/>
            <w:hideMark/>
          </w:tcPr>
          <w:p w14:paraId="01AA890E" w14:textId="77777777" w:rsidR="00C24F2B" w:rsidRPr="00D55B69" w:rsidRDefault="00C24F2B" w:rsidP="00E0670E">
            <w:pPr>
              <w:rPr>
                <w:sz w:val="20"/>
                <w:szCs w:val="20"/>
              </w:rPr>
            </w:pPr>
            <w:r w:rsidRPr="00D55B69">
              <w:rPr>
                <w:sz w:val="20"/>
                <w:szCs w:val="20"/>
              </w:rPr>
              <w:t>43.</w:t>
            </w:r>
          </w:p>
        </w:tc>
        <w:tc>
          <w:tcPr>
            <w:tcW w:w="2964" w:type="pct"/>
            <w:vAlign w:val="center"/>
            <w:hideMark/>
          </w:tcPr>
          <w:p w14:paraId="69BAAED4" w14:textId="77777777" w:rsidR="00C24F2B" w:rsidRPr="00D55B69" w:rsidRDefault="00C24F2B" w:rsidP="00E0670E">
            <w:pPr>
              <w:rPr>
                <w:sz w:val="20"/>
                <w:szCs w:val="20"/>
              </w:rPr>
            </w:pPr>
            <w:proofErr w:type="spellStart"/>
            <w:r w:rsidRPr="00D55B69">
              <w:rPr>
                <w:sz w:val="20"/>
                <w:szCs w:val="20"/>
              </w:rPr>
              <w:t>Sulfaatti</w:t>
            </w:r>
            <w:proofErr w:type="spellEnd"/>
            <w:r w:rsidRPr="00D55B69">
              <w:rPr>
                <w:sz w:val="20"/>
                <w:szCs w:val="20"/>
              </w:rPr>
              <w:t xml:space="preserve"> </w:t>
            </w:r>
          </w:p>
        </w:tc>
        <w:tc>
          <w:tcPr>
            <w:tcW w:w="1353" w:type="pct"/>
            <w:vAlign w:val="center"/>
            <w:hideMark/>
          </w:tcPr>
          <w:p w14:paraId="739EFCF0" w14:textId="77777777" w:rsidR="00C24F2B" w:rsidRPr="00D55B69" w:rsidRDefault="00C24F2B" w:rsidP="00E0670E">
            <w:pPr>
              <w:rPr>
                <w:sz w:val="20"/>
                <w:szCs w:val="20"/>
              </w:rPr>
            </w:pPr>
            <w:r w:rsidRPr="00D55B69">
              <w:rPr>
                <w:sz w:val="20"/>
                <w:szCs w:val="20"/>
              </w:rPr>
              <w:t>150</w:t>
            </w:r>
          </w:p>
        </w:tc>
        <w:tc>
          <w:tcPr>
            <w:tcW w:w="434" w:type="pct"/>
            <w:vAlign w:val="center"/>
            <w:hideMark/>
          </w:tcPr>
          <w:p w14:paraId="590E5C11" w14:textId="323468BE" w:rsidR="00054E30" w:rsidRPr="00D55B69" w:rsidRDefault="00C24F2B" w:rsidP="00E0670E">
            <w:pPr>
              <w:rPr>
                <w:sz w:val="20"/>
                <w:szCs w:val="20"/>
              </w:rPr>
            </w:pPr>
            <w:r w:rsidRPr="00D55B69">
              <w:rPr>
                <w:sz w:val="20"/>
                <w:szCs w:val="20"/>
              </w:rPr>
              <w:t>mg/l</w:t>
            </w:r>
          </w:p>
        </w:tc>
      </w:tr>
      <w:tr w:rsidR="00054E30" w:rsidRPr="00D55B69" w14:paraId="5A610237" w14:textId="77777777" w:rsidTr="00D55B69">
        <w:trPr>
          <w:tblCellSpacing w:w="15" w:type="dxa"/>
        </w:trPr>
        <w:tc>
          <w:tcPr>
            <w:tcW w:w="170" w:type="pct"/>
            <w:vAlign w:val="center"/>
          </w:tcPr>
          <w:p w14:paraId="2D16B460" w14:textId="3604302A" w:rsidR="00054E30" w:rsidRPr="00D55B69" w:rsidRDefault="00054E30" w:rsidP="00E0670E">
            <w:pPr>
              <w:rPr>
                <w:sz w:val="20"/>
                <w:szCs w:val="20"/>
              </w:rPr>
            </w:pPr>
            <w:r w:rsidRPr="00D55B69">
              <w:rPr>
                <w:sz w:val="20"/>
                <w:szCs w:val="20"/>
              </w:rPr>
              <w:t>44.</w:t>
            </w:r>
          </w:p>
        </w:tc>
        <w:tc>
          <w:tcPr>
            <w:tcW w:w="2964" w:type="pct"/>
            <w:vAlign w:val="center"/>
          </w:tcPr>
          <w:p w14:paraId="5B129300" w14:textId="295BC6EE" w:rsidR="00054E30" w:rsidRPr="00D55B69" w:rsidRDefault="00054E30" w:rsidP="00E0670E">
            <w:pPr>
              <w:rPr>
                <w:sz w:val="20"/>
                <w:szCs w:val="20"/>
              </w:rPr>
            </w:pPr>
            <w:r w:rsidRPr="00D55B69">
              <w:rPr>
                <w:sz w:val="20"/>
                <w:szCs w:val="20"/>
              </w:rPr>
              <w:t>TNT (2, 4, 6-trinitrotolueeni)</w:t>
            </w:r>
          </w:p>
        </w:tc>
        <w:tc>
          <w:tcPr>
            <w:tcW w:w="1353" w:type="pct"/>
            <w:vAlign w:val="center"/>
          </w:tcPr>
          <w:p w14:paraId="729E55D1" w14:textId="401D898E" w:rsidR="00054E30" w:rsidRPr="00D55B69" w:rsidRDefault="00054E30" w:rsidP="00E0670E">
            <w:pPr>
              <w:rPr>
                <w:sz w:val="20"/>
                <w:szCs w:val="20"/>
              </w:rPr>
            </w:pPr>
            <w:r w:rsidRPr="00D55B69">
              <w:rPr>
                <w:sz w:val="20"/>
                <w:szCs w:val="20"/>
              </w:rPr>
              <w:t>6</w:t>
            </w:r>
          </w:p>
        </w:tc>
        <w:tc>
          <w:tcPr>
            <w:tcW w:w="434" w:type="pct"/>
            <w:vAlign w:val="center"/>
          </w:tcPr>
          <w:p w14:paraId="3F4F2591" w14:textId="765F34CA" w:rsidR="00054E30" w:rsidRPr="00D55B69" w:rsidRDefault="00054E30" w:rsidP="00E0670E">
            <w:pPr>
              <w:rPr>
                <w:sz w:val="20"/>
                <w:szCs w:val="20"/>
              </w:rPr>
            </w:pPr>
            <w:r w:rsidRPr="00D55B69">
              <w:rPr>
                <w:sz w:val="20"/>
                <w:szCs w:val="20"/>
              </w:rPr>
              <w:t>µg/l</w:t>
            </w:r>
          </w:p>
        </w:tc>
      </w:tr>
      <w:tr w:rsidR="00054E30" w:rsidRPr="00D55B69" w14:paraId="528FC3FD" w14:textId="77777777" w:rsidTr="00D55B69">
        <w:trPr>
          <w:tblCellSpacing w:w="15" w:type="dxa"/>
        </w:trPr>
        <w:tc>
          <w:tcPr>
            <w:tcW w:w="170" w:type="pct"/>
            <w:vAlign w:val="center"/>
          </w:tcPr>
          <w:p w14:paraId="7AA973A7" w14:textId="1C9BBED0" w:rsidR="00054E30" w:rsidRPr="00D55B69" w:rsidRDefault="00054E30" w:rsidP="00E0670E">
            <w:pPr>
              <w:rPr>
                <w:sz w:val="20"/>
                <w:szCs w:val="20"/>
              </w:rPr>
            </w:pPr>
            <w:r w:rsidRPr="00D55B69">
              <w:rPr>
                <w:sz w:val="20"/>
                <w:szCs w:val="20"/>
              </w:rPr>
              <w:t>45.</w:t>
            </w:r>
          </w:p>
        </w:tc>
        <w:tc>
          <w:tcPr>
            <w:tcW w:w="2964" w:type="pct"/>
            <w:vAlign w:val="center"/>
          </w:tcPr>
          <w:p w14:paraId="51C6B6A4" w14:textId="1D3ACBBF" w:rsidR="00054E30" w:rsidRPr="00D55B69" w:rsidRDefault="00054E30" w:rsidP="00E0670E">
            <w:pPr>
              <w:rPr>
                <w:sz w:val="20"/>
                <w:szCs w:val="20"/>
              </w:rPr>
            </w:pPr>
            <w:r w:rsidRPr="00D55B69">
              <w:rPr>
                <w:sz w:val="20"/>
                <w:szCs w:val="20"/>
              </w:rPr>
              <w:t>RDX (</w:t>
            </w:r>
            <w:proofErr w:type="spellStart"/>
            <w:r w:rsidRPr="00D55B69">
              <w:rPr>
                <w:sz w:val="20"/>
                <w:szCs w:val="20"/>
              </w:rPr>
              <w:t>Heksogeeni</w:t>
            </w:r>
            <w:proofErr w:type="spellEnd"/>
            <w:r w:rsidRPr="00D55B69">
              <w:rPr>
                <w:sz w:val="20"/>
                <w:szCs w:val="20"/>
              </w:rPr>
              <w:t>)</w:t>
            </w:r>
          </w:p>
        </w:tc>
        <w:tc>
          <w:tcPr>
            <w:tcW w:w="1353" w:type="pct"/>
            <w:vAlign w:val="center"/>
          </w:tcPr>
          <w:p w14:paraId="4F599DD9" w14:textId="73D1257B" w:rsidR="00054E30" w:rsidRPr="00D55B69" w:rsidRDefault="00054E30" w:rsidP="00E0670E">
            <w:pPr>
              <w:rPr>
                <w:sz w:val="20"/>
                <w:szCs w:val="20"/>
              </w:rPr>
            </w:pPr>
            <w:r w:rsidRPr="00D55B69">
              <w:rPr>
                <w:sz w:val="20"/>
                <w:szCs w:val="20"/>
              </w:rPr>
              <w:t>16</w:t>
            </w:r>
          </w:p>
        </w:tc>
        <w:tc>
          <w:tcPr>
            <w:tcW w:w="434" w:type="pct"/>
            <w:vAlign w:val="center"/>
          </w:tcPr>
          <w:p w14:paraId="3C0979BB" w14:textId="68625A20" w:rsidR="00054E30" w:rsidRPr="00D55B69" w:rsidRDefault="00054E30" w:rsidP="00E0670E">
            <w:pPr>
              <w:rPr>
                <w:sz w:val="20"/>
                <w:szCs w:val="20"/>
              </w:rPr>
            </w:pPr>
            <w:r w:rsidRPr="00D55B69">
              <w:rPr>
                <w:sz w:val="20"/>
                <w:szCs w:val="20"/>
              </w:rPr>
              <w:t>µg/l</w:t>
            </w:r>
          </w:p>
        </w:tc>
      </w:tr>
      <w:tr w:rsidR="00054E30" w:rsidRPr="00D55B69" w14:paraId="541C6282" w14:textId="77777777" w:rsidTr="00D55B69">
        <w:trPr>
          <w:tblCellSpacing w:w="15" w:type="dxa"/>
        </w:trPr>
        <w:tc>
          <w:tcPr>
            <w:tcW w:w="170" w:type="pct"/>
            <w:vAlign w:val="center"/>
          </w:tcPr>
          <w:p w14:paraId="4645DC12" w14:textId="134D1082" w:rsidR="00054E30" w:rsidRPr="00D55B69" w:rsidRDefault="00054E30" w:rsidP="00E0670E">
            <w:pPr>
              <w:rPr>
                <w:sz w:val="20"/>
                <w:szCs w:val="20"/>
              </w:rPr>
            </w:pPr>
            <w:r w:rsidRPr="00D55B69">
              <w:rPr>
                <w:sz w:val="20"/>
                <w:szCs w:val="20"/>
              </w:rPr>
              <w:t>46.</w:t>
            </w:r>
          </w:p>
        </w:tc>
        <w:tc>
          <w:tcPr>
            <w:tcW w:w="2964" w:type="pct"/>
            <w:vAlign w:val="center"/>
          </w:tcPr>
          <w:p w14:paraId="011875FC" w14:textId="5B3EE0F4" w:rsidR="00054E30" w:rsidRPr="00D55B69" w:rsidRDefault="00BE4C6E" w:rsidP="00E0670E">
            <w:pPr>
              <w:rPr>
                <w:sz w:val="20"/>
                <w:szCs w:val="20"/>
              </w:rPr>
            </w:pPr>
            <w:r w:rsidRPr="00D55B69">
              <w:rPr>
                <w:sz w:val="20"/>
                <w:szCs w:val="20"/>
              </w:rPr>
              <w:t>HM</w:t>
            </w:r>
            <w:r w:rsidR="00054E30" w:rsidRPr="00D55B69">
              <w:rPr>
                <w:sz w:val="20"/>
                <w:szCs w:val="20"/>
              </w:rPr>
              <w:t>X (</w:t>
            </w:r>
            <w:proofErr w:type="spellStart"/>
            <w:r w:rsidRPr="00D55B69">
              <w:rPr>
                <w:sz w:val="20"/>
                <w:szCs w:val="20"/>
              </w:rPr>
              <w:t>Okto</w:t>
            </w:r>
            <w:r w:rsidR="00054E30" w:rsidRPr="00D55B69">
              <w:rPr>
                <w:sz w:val="20"/>
                <w:szCs w:val="20"/>
              </w:rPr>
              <w:t>ogeeni</w:t>
            </w:r>
            <w:proofErr w:type="spellEnd"/>
            <w:r w:rsidR="00054E30" w:rsidRPr="00D55B69">
              <w:rPr>
                <w:sz w:val="20"/>
                <w:szCs w:val="20"/>
              </w:rPr>
              <w:t>)</w:t>
            </w:r>
          </w:p>
        </w:tc>
        <w:tc>
          <w:tcPr>
            <w:tcW w:w="1353" w:type="pct"/>
            <w:vAlign w:val="center"/>
          </w:tcPr>
          <w:p w14:paraId="2272F70D" w14:textId="3D3288D9" w:rsidR="00054E30" w:rsidRPr="00D55B69" w:rsidRDefault="00054E30" w:rsidP="00E0670E">
            <w:pPr>
              <w:rPr>
                <w:sz w:val="20"/>
                <w:szCs w:val="20"/>
              </w:rPr>
            </w:pPr>
            <w:r w:rsidRPr="00D55B69">
              <w:rPr>
                <w:sz w:val="20"/>
                <w:szCs w:val="20"/>
              </w:rPr>
              <w:t>440</w:t>
            </w:r>
          </w:p>
        </w:tc>
        <w:tc>
          <w:tcPr>
            <w:tcW w:w="434" w:type="pct"/>
            <w:vAlign w:val="center"/>
          </w:tcPr>
          <w:p w14:paraId="2F7C7189" w14:textId="15A6F1E9" w:rsidR="00054E30" w:rsidRPr="00D55B69" w:rsidRDefault="00054E30" w:rsidP="00E0670E">
            <w:pPr>
              <w:rPr>
                <w:sz w:val="20"/>
                <w:szCs w:val="20"/>
              </w:rPr>
            </w:pPr>
            <w:r w:rsidRPr="00D55B69">
              <w:rPr>
                <w:sz w:val="20"/>
                <w:szCs w:val="20"/>
              </w:rPr>
              <w:t>µg/l</w:t>
            </w:r>
          </w:p>
        </w:tc>
      </w:tr>
    </w:tbl>
    <w:p w14:paraId="4A8C1A68" w14:textId="10E767BF" w:rsidR="00C24F2B" w:rsidRDefault="00C24F2B" w:rsidP="00C24F2B">
      <w:pPr>
        <w:rPr>
          <w:lang w:val="fi-FI"/>
        </w:rPr>
      </w:pPr>
    </w:p>
    <w:sectPr w:rsidR="00C24F2B" w:rsidSect="007E16A8">
      <w:headerReference w:type="default" r:id="rId22"/>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4A91" w14:textId="77777777" w:rsidR="006227E0" w:rsidRDefault="006227E0" w:rsidP="007E16A8">
      <w:r>
        <w:separator/>
      </w:r>
    </w:p>
  </w:endnote>
  <w:endnote w:type="continuationSeparator" w:id="0">
    <w:p w14:paraId="331BA755" w14:textId="77777777" w:rsidR="006227E0" w:rsidRDefault="006227E0" w:rsidP="007E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69D8" w14:textId="77777777" w:rsidR="006227E0" w:rsidRDefault="006227E0" w:rsidP="007E16A8">
      <w:r>
        <w:separator/>
      </w:r>
    </w:p>
  </w:footnote>
  <w:footnote w:type="continuationSeparator" w:id="0">
    <w:p w14:paraId="13691B72" w14:textId="77777777" w:rsidR="006227E0" w:rsidRDefault="006227E0" w:rsidP="007E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3EDF51B1" w:rsidR="00C945E3" w:rsidRDefault="00C945E3">
    <w:pPr>
      <w:pStyle w:val="Yltunniste"/>
      <w:jc w:val="right"/>
    </w:pPr>
    <w:r>
      <w:fldChar w:fldCharType="begin"/>
    </w:r>
    <w:r>
      <w:instrText>PAGE   \* MERGEFORMAT</w:instrText>
    </w:r>
    <w:r>
      <w:fldChar w:fldCharType="separate"/>
    </w:r>
    <w:r w:rsidR="00DA4CC2" w:rsidRPr="00DA4CC2">
      <w:rPr>
        <w:noProof/>
        <w:lang w:val="fi-FI"/>
      </w:rPr>
      <w:t>5</w:t>
    </w:r>
    <w:r>
      <w:fldChar w:fldCharType="end"/>
    </w:r>
  </w:p>
  <w:p w14:paraId="135E58C4" w14:textId="77777777" w:rsidR="00C945E3" w:rsidRDefault="00C945E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9FC"/>
    <w:multiLevelType w:val="hybridMultilevel"/>
    <w:tmpl w:val="24DC8CF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0C333E3"/>
    <w:multiLevelType w:val="hybridMultilevel"/>
    <w:tmpl w:val="A058D5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44B561D"/>
    <w:multiLevelType w:val="hybridMultilevel"/>
    <w:tmpl w:val="0E52B6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637"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0A337E3"/>
    <w:multiLevelType w:val="hybridMultilevel"/>
    <w:tmpl w:val="42845646"/>
    <w:lvl w:ilvl="0" w:tplc="040B000B">
      <w:start w:val="15"/>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0DB168C"/>
    <w:multiLevelType w:val="hybridMultilevel"/>
    <w:tmpl w:val="594C16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7C20282"/>
    <w:multiLevelType w:val="hybridMultilevel"/>
    <w:tmpl w:val="02083AA6"/>
    <w:lvl w:ilvl="0" w:tplc="36ACD32E">
      <w:start w:val="1"/>
      <w:numFmt w:val="decimal"/>
      <w:lvlText w:val="%1)"/>
      <w:lvlJc w:val="left"/>
      <w:pPr>
        <w:ind w:left="644"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9E82DA4"/>
    <w:multiLevelType w:val="hybridMultilevel"/>
    <w:tmpl w:val="4D52CA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ED40F57"/>
    <w:multiLevelType w:val="hybridMultilevel"/>
    <w:tmpl w:val="3C7496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79F5591"/>
    <w:multiLevelType w:val="hybridMultilevel"/>
    <w:tmpl w:val="4D0AF5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4588253">
    <w:abstractNumId w:val="2"/>
  </w:num>
  <w:num w:numId="2" w16cid:durableId="1103110162">
    <w:abstractNumId w:val="5"/>
  </w:num>
  <w:num w:numId="3" w16cid:durableId="379789283">
    <w:abstractNumId w:val="1"/>
  </w:num>
  <w:num w:numId="4" w16cid:durableId="1554923504">
    <w:abstractNumId w:val="6"/>
  </w:num>
  <w:num w:numId="5" w16cid:durableId="2099329376">
    <w:abstractNumId w:val="0"/>
  </w:num>
  <w:num w:numId="6" w16cid:durableId="1484542656">
    <w:abstractNumId w:val="8"/>
  </w:num>
  <w:num w:numId="7" w16cid:durableId="2140301330">
    <w:abstractNumId w:val="4"/>
  </w:num>
  <w:num w:numId="8" w16cid:durableId="1416903693">
    <w:abstractNumId w:val="7"/>
  </w:num>
  <w:num w:numId="9" w16cid:durableId="2507442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äisänen Sari">
    <w15:presenceInfo w15:providerId="AD" w15:userId="S::Sari.Vaisanen@syke.fi::1e886a69-da55-42e6-b8a1-6fb507f98f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9A"/>
    <w:rsid w:val="00026918"/>
    <w:rsid w:val="00034698"/>
    <w:rsid w:val="00036106"/>
    <w:rsid w:val="00041ABB"/>
    <w:rsid w:val="00053967"/>
    <w:rsid w:val="00054E30"/>
    <w:rsid w:val="000560C0"/>
    <w:rsid w:val="000759A2"/>
    <w:rsid w:val="000759C2"/>
    <w:rsid w:val="00077727"/>
    <w:rsid w:val="000823F5"/>
    <w:rsid w:val="000842D7"/>
    <w:rsid w:val="00087BBE"/>
    <w:rsid w:val="00090280"/>
    <w:rsid w:val="000974AF"/>
    <w:rsid w:val="000A042F"/>
    <w:rsid w:val="000A0CEE"/>
    <w:rsid w:val="000A315C"/>
    <w:rsid w:val="000C72B5"/>
    <w:rsid w:val="000D4467"/>
    <w:rsid w:val="000E12BF"/>
    <w:rsid w:val="000F5410"/>
    <w:rsid w:val="00103CF9"/>
    <w:rsid w:val="0010611A"/>
    <w:rsid w:val="00107879"/>
    <w:rsid w:val="00113F3C"/>
    <w:rsid w:val="00117E97"/>
    <w:rsid w:val="001410E6"/>
    <w:rsid w:val="0014332A"/>
    <w:rsid w:val="00144B0C"/>
    <w:rsid w:val="0015566F"/>
    <w:rsid w:val="0015749B"/>
    <w:rsid w:val="001645F3"/>
    <w:rsid w:val="00167314"/>
    <w:rsid w:val="001729E6"/>
    <w:rsid w:val="00183167"/>
    <w:rsid w:val="00192025"/>
    <w:rsid w:val="001939A3"/>
    <w:rsid w:val="001A1A70"/>
    <w:rsid w:val="001B642C"/>
    <w:rsid w:val="001C1E17"/>
    <w:rsid w:val="001F1AD6"/>
    <w:rsid w:val="001F3E64"/>
    <w:rsid w:val="002111A4"/>
    <w:rsid w:val="00211EFC"/>
    <w:rsid w:val="00212463"/>
    <w:rsid w:val="00220AB0"/>
    <w:rsid w:val="002211FE"/>
    <w:rsid w:val="00222682"/>
    <w:rsid w:val="00232324"/>
    <w:rsid w:val="002519D9"/>
    <w:rsid w:val="00253772"/>
    <w:rsid w:val="00257D31"/>
    <w:rsid w:val="00262369"/>
    <w:rsid w:val="0026527C"/>
    <w:rsid w:val="00277471"/>
    <w:rsid w:val="00285C78"/>
    <w:rsid w:val="00295C57"/>
    <w:rsid w:val="00296DBF"/>
    <w:rsid w:val="002A1F69"/>
    <w:rsid w:val="002C1100"/>
    <w:rsid w:val="002C19EC"/>
    <w:rsid w:val="002C31E9"/>
    <w:rsid w:val="002F2FFC"/>
    <w:rsid w:val="002F530F"/>
    <w:rsid w:val="00313C4E"/>
    <w:rsid w:val="003349AB"/>
    <w:rsid w:val="00337317"/>
    <w:rsid w:val="00367C2D"/>
    <w:rsid w:val="00377B85"/>
    <w:rsid w:val="00380CA5"/>
    <w:rsid w:val="00381E28"/>
    <w:rsid w:val="003A19AB"/>
    <w:rsid w:val="003B16C2"/>
    <w:rsid w:val="003B2D44"/>
    <w:rsid w:val="003C3A6E"/>
    <w:rsid w:val="003D6964"/>
    <w:rsid w:val="003E2C57"/>
    <w:rsid w:val="004120B7"/>
    <w:rsid w:val="00416C4C"/>
    <w:rsid w:val="00431027"/>
    <w:rsid w:val="00434203"/>
    <w:rsid w:val="004355B7"/>
    <w:rsid w:val="00442776"/>
    <w:rsid w:val="004454E4"/>
    <w:rsid w:val="004600EF"/>
    <w:rsid w:val="0046410F"/>
    <w:rsid w:val="0046789D"/>
    <w:rsid w:val="004818B7"/>
    <w:rsid w:val="00487545"/>
    <w:rsid w:val="00492D56"/>
    <w:rsid w:val="004947AC"/>
    <w:rsid w:val="00497A9C"/>
    <w:rsid w:val="004A57EB"/>
    <w:rsid w:val="004B144C"/>
    <w:rsid w:val="004C1801"/>
    <w:rsid w:val="004D103B"/>
    <w:rsid w:val="004D3B54"/>
    <w:rsid w:val="004D73CD"/>
    <w:rsid w:val="004E40CF"/>
    <w:rsid w:val="004F4CEF"/>
    <w:rsid w:val="00525C2C"/>
    <w:rsid w:val="005271B5"/>
    <w:rsid w:val="00530E08"/>
    <w:rsid w:val="00537153"/>
    <w:rsid w:val="0054057A"/>
    <w:rsid w:val="005414D0"/>
    <w:rsid w:val="0054427B"/>
    <w:rsid w:val="00547046"/>
    <w:rsid w:val="00547ABE"/>
    <w:rsid w:val="00560A3A"/>
    <w:rsid w:val="00562118"/>
    <w:rsid w:val="0057195B"/>
    <w:rsid w:val="005734BC"/>
    <w:rsid w:val="00577C19"/>
    <w:rsid w:val="00582FEA"/>
    <w:rsid w:val="00592710"/>
    <w:rsid w:val="00593C02"/>
    <w:rsid w:val="00597D7F"/>
    <w:rsid w:val="005A60F1"/>
    <w:rsid w:val="005C4F0D"/>
    <w:rsid w:val="005D05D3"/>
    <w:rsid w:val="005E50DD"/>
    <w:rsid w:val="005E725A"/>
    <w:rsid w:val="005F4F9D"/>
    <w:rsid w:val="006113DA"/>
    <w:rsid w:val="0061337C"/>
    <w:rsid w:val="00615B40"/>
    <w:rsid w:val="006227E0"/>
    <w:rsid w:val="006232B4"/>
    <w:rsid w:val="006241EA"/>
    <w:rsid w:val="00626123"/>
    <w:rsid w:val="00636819"/>
    <w:rsid w:val="006414C5"/>
    <w:rsid w:val="0064783D"/>
    <w:rsid w:val="006506A9"/>
    <w:rsid w:val="0066154C"/>
    <w:rsid w:val="006764B7"/>
    <w:rsid w:val="00693AE9"/>
    <w:rsid w:val="006A59F0"/>
    <w:rsid w:val="006A7002"/>
    <w:rsid w:val="006B30BF"/>
    <w:rsid w:val="006C45FE"/>
    <w:rsid w:val="006C71FF"/>
    <w:rsid w:val="006D5EEC"/>
    <w:rsid w:val="006F3342"/>
    <w:rsid w:val="006F58EC"/>
    <w:rsid w:val="00705980"/>
    <w:rsid w:val="00705CA7"/>
    <w:rsid w:val="007113CB"/>
    <w:rsid w:val="0071144E"/>
    <w:rsid w:val="007239ED"/>
    <w:rsid w:val="00725FCE"/>
    <w:rsid w:val="00727F28"/>
    <w:rsid w:val="0074190C"/>
    <w:rsid w:val="00743B45"/>
    <w:rsid w:val="00752C2E"/>
    <w:rsid w:val="00776BC1"/>
    <w:rsid w:val="00782050"/>
    <w:rsid w:val="00790CF9"/>
    <w:rsid w:val="007A41D8"/>
    <w:rsid w:val="007A440D"/>
    <w:rsid w:val="007E1420"/>
    <w:rsid w:val="007E16A8"/>
    <w:rsid w:val="007E7007"/>
    <w:rsid w:val="007F0550"/>
    <w:rsid w:val="008139C9"/>
    <w:rsid w:val="008248B0"/>
    <w:rsid w:val="008333F4"/>
    <w:rsid w:val="00842525"/>
    <w:rsid w:val="00852269"/>
    <w:rsid w:val="00852CF8"/>
    <w:rsid w:val="008550A3"/>
    <w:rsid w:val="00862AD6"/>
    <w:rsid w:val="0086459A"/>
    <w:rsid w:val="008835B7"/>
    <w:rsid w:val="00883BB3"/>
    <w:rsid w:val="00887C41"/>
    <w:rsid w:val="00891147"/>
    <w:rsid w:val="00896B23"/>
    <w:rsid w:val="008A2D9F"/>
    <w:rsid w:val="008A4D95"/>
    <w:rsid w:val="008A7FD2"/>
    <w:rsid w:val="008B0815"/>
    <w:rsid w:val="008B0BBE"/>
    <w:rsid w:val="008B32C0"/>
    <w:rsid w:val="008D315F"/>
    <w:rsid w:val="008D45CF"/>
    <w:rsid w:val="008D56B9"/>
    <w:rsid w:val="008D7D07"/>
    <w:rsid w:val="008E11D5"/>
    <w:rsid w:val="008F7ACD"/>
    <w:rsid w:val="009028E0"/>
    <w:rsid w:val="00905F89"/>
    <w:rsid w:val="009212B6"/>
    <w:rsid w:val="00925BCE"/>
    <w:rsid w:val="00930DEF"/>
    <w:rsid w:val="00931EB5"/>
    <w:rsid w:val="00932E21"/>
    <w:rsid w:val="009363E2"/>
    <w:rsid w:val="00950930"/>
    <w:rsid w:val="00951317"/>
    <w:rsid w:val="00955970"/>
    <w:rsid w:val="00965133"/>
    <w:rsid w:val="00972952"/>
    <w:rsid w:val="00973948"/>
    <w:rsid w:val="00973CFD"/>
    <w:rsid w:val="009752B2"/>
    <w:rsid w:val="0097629C"/>
    <w:rsid w:val="00983517"/>
    <w:rsid w:val="00984D8D"/>
    <w:rsid w:val="009919EA"/>
    <w:rsid w:val="009A2F8F"/>
    <w:rsid w:val="009B3FFC"/>
    <w:rsid w:val="009D1AE4"/>
    <w:rsid w:val="00A011F1"/>
    <w:rsid w:val="00A04B75"/>
    <w:rsid w:val="00A05EF5"/>
    <w:rsid w:val="00A104D9"/>
    <w:rsid w:val="00A35A4B"/>
    <w:rsid w:val="00A450F8"/>
    <w:rsid w:val="00A45399"/>
    <w:rsid w:val="00A45B9D"/>
    <w:rsid w:val="00A54AB5"/>
    <w:rsid w:val="00A55B01"/>
    <w:rsid w:val="00A654B8"/>
    <w:rsid w:val="00A71F83"/>
    <w:rsid w:val="00A80FB3"/>
    <w:rsid w:val="00A91AEE"/>
    <w:rsid w:val="00A929EC"/>
    <w:rsid w:val="00A9753E"/>
    <w:rsid w:val="00AA35F9"/>
    <w:rsid w:val="00AB3B63"/>
    <w:rsid w:val="00AC5CB1"/>
    <w:rsid w:val="00AC6CF1"/>
    <w:rsid w:val="00AD1B7B"/>
    <w:rsid w:val="00AD2A05"/>
    <w:rsid w:val="00AD2D3A"/>
    <w:rsid w:val="00AD6BF1"/>
    <w:rsid w:val="00AE311F"/>
    <w:rsid w:val="00AE5701"/>
    <w:rsid w:val="00AE7196"/>
    <w:rsid w:val="00AE74D9"/>
    <w:rsid w:val="00AF0510"/>
    <w:rsid w:val="00AF318B"/>
    <w:rsid w:val="00AF383E"/>
    <w:rsid w:val="00B203CF"/>
    <w:rsid w:val="00B20B9D"/>
    <w:rsid w:val="00B32233"/>
    <w:rsid w:val="00B35669"/>
    <w:rsid w:val="00B36ECE"/>
    <w:rsid w:val="00B46093"/>
    <w:rsid w:val="00B52185"/>
    <w:rsid w:val="00B55412"/>
    <w:rsid w:val="00B56A14"/>
    <w:rsid w:val="00B56C53"/>
    <w:rsid w:val="00B56CAC"/>
    <w:rsid w:val="00B754B5"/>
    <w:rsid w:val="00B92167"/>
    <w:rsid w:val="00B92BEA"/>
    <w:rsid w:val="00B94D9D"/>
    <w:rsid w:val="00BA5019"/>
    <w:rsid w:val="00BB312B"/>
    <w:rsid w:val="00BC0A32"/>
    <w:rsid w:val="00BC305A"/>
    <w:rsid w:val="00BC675A"/>
    <w:rsid w:val="00BD1310"/>
    <w:rsid w:val="00BD2EE1"/>
    <w:rsid w:val="00BD489E"/>
    <w:rsid w:val="00BE4C6E"/>
    <w:rsid w:val="00BE563E"/>
    <w:rsid w:val="00BE6CC8"/>
    <w:rsid w:val="00BF24E5"/>
    <w:rsid w:val="00C00118"/>
    <w:rsid w:val="00C136DF"/>
    <w:rsid w:val="00C15E53"/>
    <w:rsid w:val="00C17196"/>
    <w:rsid w:val="00C24409"/>
    <w:rsid w:val="00C24F2B"/>
    <w:rsid w:val="00C24F90"/>
    <w:rsid w:val="00C33821"/>
    <w:rsid w:val="00C34DE7"/>
    <w:rsid w:val="00C378CE"/>
    <w:rsid w:val="00C41170"/>
    <w:rsid w:val="00C5098A"/>
    <w:rsid w:val="00C66661"/>
    <w:rsid w:val="00C839F3"/>
    <w:rsid w:val="00C871D7"/>
    <w:rsid w:val="00C90BC6"/>
    <w:rsid w:val="00C92DEA"/>
    <w:rsid w:val="00C931B6"/>
    <w:rsid w:val="00C945E3"/>
    <w:rsid w:val="00CA111E"/>
    <w:rsid w:val="00CA42CD"/>
    <w:rsid w:val="00CC453B"/>
    <w:rsid w:val="00CC6BA2"/>
    <w:rsid w:val="00CD481A"/>
    <w:rsid w:val="00CE1CFD"/>
    <w:rsid w:val="00CE3C73"/>
    <w:rsid w:val="00CE5FB9"/>
    <w:rsid w:val="00CF4FC4"/>
    <w:rsid w:val="00D1311E"/>
    <w:rsid w:val="00D22350"/>
    <w:rsid w:val="00D30C9A"/>
    <w:rsid w:val="00D35E76"/>
    <w:rsid w:val="00D41A99"/>
    <w:rsid w:val="00D4615A"/>
    <w:rsid w:val="00D55B69"/>
    <w:rsid w:val="00D63F78"/>
    <w:rsid w:val="00D6410F"/>
    <w:rsid w:val="00D67312"/>
    <w:rsid w:val="00D76119"/>
    <w:rsid w:val="00D76D99"/>
    <w:rsid w:val="00D77C6F"/>
    <w:rsid w:val="00D825F4"/>
    <w:rsid w:val="00D94D1F"/>
    <w:rsid w:val="00DA4AFE"/>
    <w:rsid w:val="00DA4CC2"/>
    <w:rsid w:val="00DB150D"/>
    <w:rsid w:val="00DC0A98"/>
    <w:rsid w:val="00DD0E0E"/>
    <w:rsid w:val="00DD104E"/>
    <w:rsid w:val="00DE019C"/>
    <w:rsid w:val="00DF5392"/>
    <w:rsid w:val="00E0288D"/>
    <w:rsid w:val="00E0373B"/>
    <w:rsid w:val="00E0670E"/>
    <w:rsid w:val="00E241C3"/>
    <w:rsid w:val="00E34523"/>
    <w:rsid w:val="00E34E0F"/>
    <w:rsid w:val="00E35D80"/>
    <w:rsid w:val="00E56D90"/>
    <w:rsid w:val="00E80306"/>
    <w:rsid w:val="00E8159A"/>
    <w:rsid w:val="00E82DD8"/>
    <w:rsid w:val="00E861BD"/>
    <w:rsid w:val="00E91D3E"/>
    <w:rsid w:val="00EB0B57"/>
    <w:rsid w:val="00EB349F"/>
    <w:rsid w:val="00EB4803"/>
    <w:rsid w:val="00EB6EBD"/>
    <w:rsid w:val="00EC63BF"/>
    <w:rsid w:val="00ED0EA8"/>
    <w:rsid w:val="00ED2A9A"/>
    <w:rsid w:val="00ED3EC1"/>
    <w:rsid w:val="00EE072B"/>
    <w:rsid w:val="00EE0FEA"/>
    <w:rsid w:val="00EE2DBD"/>
    <w:rsid w:val="00EF0044"/>
    <w:rsid w:val="00EF6CCB"/>
    <w:rsid w:val="00F02819"/>
    <w:rsid w:val="00F04C4B"/>
    <w:rsid w:val="00F2043B"/>
    <w:rsid w:val="00F25433"/>
    <w:rsid w:val="00F256B1"/>
    <w:rsid w:val="00F305E5"/>
    <w:rsid w:val="00F32191"/>
    <w:rsid w:val="00F8005F"/>
    <w:rsid w:val="00FA16FE"/>
    <w:rsid w:val="00FA6F28"/>
    <w:rsid w:val="00FB37BF"/>
    <w:rsid w:val="00FB76B2"/>
    <w:rsid w:val="00FE2CF0"/>
    <w:rsid w:val="00FE58E4"/>
    <w:rsid w:val="00FF540E"/>
    <w:rsid w:val="6029CB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9BB9"/>
  <w15:chartTrackingRefBased/>
  <w15:docId w15:val="{E81A26A5-9149-448C-93EE-7D460969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65133"/>
    <w:rPr>
      <w:rFonts w:ascii="Times New Roman" w:hAnsi="Times New Roman"/>
      <w:sz w:val="24"/>
      <w:szCs w:val="24"/>
      <w:lang w:val="en-US" w:eastAsia="en-US"/>
    </w:rPr>
  </w:style>
  <w:style w:type="paragraph" w:styleId="Otsikko1">
    <w:name w:val="heading 1"/>
    <w:basedOn w:val="Normaali"/>
    <w:next w:val="Normaali"/>
    <w:link w:val="Otsikko1Char"/>
    <w:uiPriority w:val="9"/>
    <w:qFormat/>
    <w:rsid w:val="002F2FFC"/>
    <w:pPr>
      <w:keepNext/>
      <w:spacing w:before="240" w:after="60"/>
      <w:outlineLvl w:val="0"/>
    </w:pPr>
    <w:rPr>
      <w:rFonts w:ascii="Cambria" w:hAnsi="Cambria"/>
      <w:b/>
      <w:bCs/>
      <w:kern w:val="32"/>
      <w:sz w:val="32"/>
      <w:szCs w:val="32"/>
      <w:lang w:eastAsia="x-none"/>
    </w:rPr>
  </w:style>
  <w:style w:type="paragraph" w:styleId="Otsikko2">
    <w:name w:val="heading 2"/>
    <w:basedOn w:val="Normaali"/>
    <w:next w:val="Normaali"/>
    <w:link w:val="Otsikko2Char"/>
    <w:uiPriority w:val="9"/>
    <w:unhideWhenUsed/>
    <w:qFormat/>
    <w:rsid w:val="004E40CF"/>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uiPriority w:val="9"/>
    <w:unhideWhenUsed/>
    <w:qFormat/>
    <w:rsid w:val="004E40CF"/>
    <w:pPr>
      <w:keepNext/>
      <w:spacing w:before="240" w:after="60"/>
      <w:outlineLvl w:val="2"/>
    </w:pPr>
    <w:rPr>
      <w:rFonts w:ascii="Cambria" w:hAnsi="Cambria"/>
      <w:b/>
      <w:bCs/>
      <w:sz w:val="26"/>
      <w:szCs w:val="26"/>
    </w:rPr>
  </w:style>
  <w:style w:type="paragraph" w:styleId="Otsikko4">
    <w:name w:val="heading 4"/>
    <w:basedOn w:val="Normaali"/>
    <w:next w:val="Normaali"/>
    <w:link w:val="Otsikko4Char"/>
    <w:uiPriority w:val="9"/>
    <w:unhideWhenUsed/>
    <w:qFormat/>
    <w:rsid w:val="004E40CF"/>
    <w:pPr>
      <w:keepNext/>
      <w:spacing w:before="240" w:after="60"/>
      <w:outlineLvl w:val="3"/>
    </w:pPr>
    <w:rPr>
      <w:rFonts w:ascii="Calibri" w:hAnsi="Calibri"/>
      <w:b/>
      <w:bCs/>
      <w:sz w:val="28"/>
      <w:szCs w:val="2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2F2FFC"/>
    <w:rPr>
      <w:rFonts w:ascii="Cambria" w:eastAsia="Times New Roman" w:hAnsi="Cambria" w:cs="Times New Roman"/>
      <w:b/>
      <w:bCs/>
      <w:kern w:val="32"/>
      <w:sz w:val="32"/>
      <w:szCs w:val="32"/>
      <w:lang w:val="en-US"/>
    </w:rPr>
  </w:style>
  <w:style w:type="paragraph" w:styleId="Luettelokappale">
    <w:name w:val="List Paragraph"/>
    <w:basedOn w:val="Normaali"/>
    <w:uiPriority w:val="34"/>
    <w:qFormat/>
    <w:rsid w:val="005C4F0D"/>
    <w:pPr>
      <w:ind w:left="1304"/>
    </w:pPr>
  </w:style>
  <w:style w:type="character" w:styleId="Voimakas">
    <w:name w:val="Strong"/>
    <w:uiPriority w:val="22"/>
    <w:qFormat/>
    <w:rsid w:val="00FA16FE"/>
    <w:rPr>
      <w:b/>
      <w:bCs/>
    </w:rPr>
  </w:style>
  <w:style w:type="paragraph" w:customStyle="1" w:styleId="Default">
    <w:name w:val="Default"/>
    <w:rsid w:val="00FF540E"/>
    <w:pPr>
      <w:autoSpaceDE w:val="0"/>
      <w:autoSpaceDN w:val="0"/>
      <w:adjustRightInd w:val="0"/>
    </w:pPr>
    <w:rPr>
      <w:rFonts w:ascii="Times New Roman" w:hAnsi="Times New Roman"/>
      <w:color w:val="000000"/>
      <w:sz w:val="24"/>
      <w:szCs w:val="24"/>
    </w:rPr>
  </w:style>
  <w:style w:type="character" w:customStyle="1" w:styleId="Otsikko2Char">
    <w:name w:val="Otsikko 2 Char"/>
    <w:link w:val="Otsikko2"/>
    <w:uiPriority w:val="9"/>
    <w:rsid w:val="004E40CF"/>
    <w:rPr>
      <w:rFonts w:ascii="Cambria" w:eastAsia="Times New Roman" w:hAnsi="Cambria" w:cs="Times New Roman"/>
      <w:b/>
      <w:bCs/>
      <w:i/>
      <w:iCs/>
      <w:sz w:val="28"/>
      <w:szCs w:val="28"/>
      <w:lang w:val="en-US" w:eastAsia="en-US"/>
    </w:rPr>
  </w:style>
  <w:style w:type="character" w:customStyle="1" w:styleId="Otsikko3Char">
    <w:name w:val="Otsikko 3 Char"/>
    <w:link w:val="Otsikko3"/>
    <w:uiPriority w:val="9"/>
    <w:rsid w:val="004E40CF"/>
    <w:rPr>
      <w:rFonts w:ascii="Cambria" w:eastAsia="Times New Roman" w:hAnsi="Cambria" w:cs="Times New Roman"/>
      <w:b/>
      <w:bCs/>
      <w:sz w:val="26"/>
      <w:szCs w:val="26"/>
      <w:lang w:val="en-US" w:eastAsia="en-US"/>
    </w:rPr>
  </w:style>
  <w:style w:type="character" w:customStyle="1" w:styleId="Otsikko4Char">
    <w:name w:val="Otsikko 4 Char"/>
    <w:link w:val="Otsikko4"/>
    <w:uiPriority w:val="9"/>
    <w:rsid w:val="004E40CF"/>
    <w:rPr>
      <w:rFonts w:ascii="Calibri" w:eastAsia="Times New Roman" w:hAnsi="Calibri" w:cs="Times New Roman"/>
      <w:b/>
      <w:bCs/>
      <w:sz w:val="28"/>
      <w:szCs w:val="28"/>
      <w:lang w:val="en-US" w:eastAsia="en-US"/>
    </w:rPr>
  </w:style>
  <w:style w:type="paragraph" w:styleId="Otsikko">
    <w:name w:val="Title"/>
    <w:basedOn w:val="Normaali"/>
    <w:next w:val="Normaali"/>
    <w:link w:val="OtsikkoChar"/>
    <w:uiPriority w:val="10"/>
    <w:qFormat/>
    <w:rsid w:val="004E40CF"/>
    <w:pPr>
      <w:spacing w:before="240" w:after="60"/>
      <w:jc w:val="center"/>
      <w:outlineLvl w:val="0"/>
    </w:pPr>
    <w:rPr>
      <w:rFonts w:ascii="Cambria" w:hAnsi="Cambria"/>
      <w:b/>
      <w:bCs/>
      <w:kern w:val="28"/>
      <w:sz w:val="32"/>
      <w:szCs w:val="32"/>
    </w:rPr>
  </w:style>
  <w:style w:type="character" w:customStyle="1" w:styleId="OtsikkoChar">
    <w:name w:val="Otsikko Char"/>
    <w:link w:val="Otsikko"/>
    <w:uiPriority w:val="10"/>
    <w:rsid w:val="004E40CF"/>
    <w:rPr>
      <w:rFonts w:ascii="Cambria" w:eastAsia="Times New Roman" w:hAnsi="Cambria" w:cs="Times New Roman"/>
      <w:b/>
      <w:bCs/>
      <w:kern w:val="28"/>
      <w:sz w:val="32"/>
      <w:szCs w:val="32"/>
      <w:lang w:val="en-US" w:eastAsia="en-US"/>
    </w:rPr>
  </w:style>
  <w:style w:type="paragraph" w:styleId="Seliteteksti">
    <w:name w:val="Balloon Text"/>
    <w:basedOn w:val="Normaali"/>
    <w:link w:val="SelitetekstiChar"/>
    <w:uiPriority w:val="99"/>
    <w:semiHidden/>
    <w:unhideWhenUsed/>
    <w:rsid w:val="00C24F90"/>
    <w:rPr>
      <w:rFonts w:ascii="Tahoma" w:hAnsi="Tahoma" w:cs="Tahoma"/>
      <w:sz w:val="16"/>
      <w:szCs w:val="16"/>
    </w:rPr>
  </w:style>
  <w:style w:type="character" w:customStyle="1" w:styleId="SelitetekstiChar">
    <w:name w:val="Seliteteksti Char"/>
    <w:link w:val="Seliteteksti"/>
    <w:uiPriority w:val="99"/>
    <w:semiHidden/>
    <w:rsid w:val="00C24F90"/>
    <w:rPr>
      <w:rFonts w:ascii="Tahoma" w:hAnsi="Tahoma" w:cs="Tahoma"/>
      <w:sz w:val="16"/>
      <w:szCs w:val="16"/>
      <w:lang w:val="en-US" w:eastAsia="en-US"/>
    </w:rPr>
  </w:style>
  <w:style w:type="paragraph" w:styleId="Sisllysluettelonotsikko">
    <w:name w:val="TOC Heading"/>
    <w:basedOn w:val="Otsikko1"/>
    <w:next w:val="Normaali"/>
    <w:uiPriority w:val="39"/>
    <w:semiHidden/>
    <w:unhideWhenUsed/>
    <w:qFormat/>
    <w:rsid w:val="007E16A8"/>
    <w:pPr>
      <w:keepLines/>
      <w:spacing w:before="480" w:after="0" w:line="276" w:lineRule="auto"/>
      <w:outlineLvl w:val="9"/>
    </w:pPr>
    <w:rPr>
      <w:rFonts w:eastAsia="MS Gothic"/>
      <w:color w:val="365F91"/>
      <w:kern w:val="0"/>
      <w:sz w:val="28"/>
      <w:szCs w:val="28"/>
      <w:lang w:val="fi-FI" w:eastAsia="ja-JP"/>
    </w:rPr>
  </w:style>
  <w:style w:type="paragraph" w:styleId="Sisluet1">
    <w:name w:val="toc 1"/>
    <w:basedOn w:val="Normaali"/>
    <w:next w:val="Normaali"/>
    <w:autoRedefine/>
    <w:uiPriority w:val="39"/>
    <w:unhideWhenUsed/>
    <w:rsid w:val="00CC453B"/>
    <w:pPr>
      <w:tabs>
        <w:tab w:val="right" w:leader="dot" w:pos="9628"/>
      </w:tabs>
    </w:pPr>
  </w:style>
  <w:style w:type="character" w:styleId="Hyperlinkki">
    <w:name w:val="Hyperlink"/>
    <w:uiPriority w:val="99"/>
    <w:unhideWhenUsed/>
    <w:rsid w:val="007E16A8"/>
    <w:rPr>
      <w:color w:val="0000FF"/>
      <w:u w:val="single"/>
    </w:rPr>
  </w:style>
  <w:style w:type="paragraph" w:styleId="Yltunniste">
    <w:name w:val="header"/>
    <w:basedOn w:val="Normaali"/>
    <w:link w:val="YltunnisteChar"/>
    <w:uiPriority w:val="99"/>
    <w:unhideWhenUsed/>
    <w:rsid w:val="007E16A8"/>
    <w:pPr>
      <w:tabs>
        <w:tab w:val="center" w:pos="4513"/>
        <w:tab w:val="right" w:pos="9026"/>
      </w:tabs>
    </w:pPr>
  </w:style>
  <w:style w:type="character" w:customStyle="1" w:styleId="YltunnisteChar">
    <w:name w:val="Ylätunniste Char"/>
    <w:link w:val="Yltunniste"/>
    <w:uiPriority w:val="99"/>
    <w:rsid w:val="007E16A8"/>
    <w:rPr>
      <w:rFonts w:ascii="Times New Roman" w:hAnsi="Times New Roman"/>
      <w:sz w:val="24"/>
      <w:szCs w:val="24"/>
      <w:lang w:val="en-US" w:eastAsia="en-US"/>
    </w:rPr>
  </w:style>
  <w:style w:type="paragraph" w:styleId="Alatunniste">
    <w:name w:val="footer"/>
    <w:basedOn w:val="Normaali"/>
    <w:link w:val="AlatunnisteChar"/>
    <w:uiPriority w:val="99"/>
    <w:unhideWhenUsed/>
    <w:rsid w:val="007E16A8"/>
    <w:pPr>
      <w:tabs>
        <w:tab w:val="center" w:pos="4513"/>
        <w:tab w:val="right" w:pos="9026"/>
      </w:tabs>
    </w:pPr>
  </w:style>
  <w:style w:type="character" w:customStyle="1" w:styleId="AlatunnisteChar">
    <w:name w:val="Alatunniste Char"/>
    <w:link w:val="Alatunniste"/>
    <w:uiPriority w:val="99"/>
    <w:rsid w:val="007E16A8"/>
    <w:rPr>
      <w:rFonts w:ascii="Times New Roman" w:hAnsi="Times New Roman"/>
      <w:sz w:val="24"/>
      <w:szCs w:val="24"/>
      <w:lang w:val="en-US" w:eastAsia="en-US"/>
    </w:rPr>
  </w:style>
  <w:style w:type="paragraph" w:styleId="Kommentinteksti">
    <w:name w:val="annotation text"/>
    <w:basedOn w:val="Normaali"/>
    <w:link w:val="KommentintekstiChar"/>
    <w:uiPriority w:val="99"/>
    <w:unhideWhenUsed/>
    <w:rPr>
      <w:sz w:val="20"/>
      <w:szCs w:val="20"/>
    </w:rPr>
  </w:style>
  <w:style w:type="character" w:customStyle="1" w:styleId="KommentintekstiChar">
    <w:name w:val="Kommentin teksti Char"/>
    <w:link w:val="Kommentinteksti"/>
    <w:uiPriority w:val="99"/>
    <w:rPr>
      <w:rFonts w:ascii="Times New Roman" w:hAnsi="Times New Roman"/>
      <w:lang w:val="en-US" w:eastAsia="en-US"/>
    </w:rPr>
  </w:style>
  <w:style w:type="character" w:styleId="Kommentinviite">
    <w:name w:val="annotation reference"/>
    <w:uiPriority w:val="99"/>
    <w:semiHidden/>
    <w:unhideWhenUsed/>
    <w:rPr>
      <w:sz w:val="16"/>
      <w:szCs w:val="16"/>
    </w:rPr>
  </w:style>
  <w:style w:type="paragraph" w:styleId="Muutos">
    <w:name w:val="Revision"/>
    <w:hidden/>
    <w:uiPriority w:val="99"/>
    <w:semiHidden/>
    <w:rsid w:val="00041ABB"/>
    <w:rPr>
      <w:rFonts w:ascii="Times New Roman" w:hAnsi="Times New Roman"/>
      <w:sz w:val="24"/>
      <w:szCs w:val="24"/>
      <w:lang w:val="en-US" w:eastAsia="en-US"/>
    </w:rPr>
  </w:style>
  <w:style w:type="paragraph" w:styleId="Kommentinotsikko">
    <w:name w:val="annotation subject"/>
    <w:basedOn w:val="Kommentinteksti"/>
    <w:next w:val="Kommentinteksti"/>
    <w:link w:val="KommentinotsikkoChar"/>
    <w:uiPriority w:val="99"/>
    <w:semiHidden/>
    <w:unhideWhenUsed/>
    <w:rsid w:val="00041ABB"/>
    <w:rPr>
      <w:b/>
      <w:bCs/>
    </w:rPr>
  </w:style>
  <w:style w:type="character" w:customStyle="1" w:styleId="KommentinotsikkoChar">
    <w:name w:val="Kommentin otsikko Char"/>
    <w:link w:val="Kommentinotsikko"/>
    <w:uiPriority w:val="99"/>
    <w:semiHidden/>
    <w:rsid w:val="00041ABB"/>
    <w:rPr>
      <w:rFonts w:ascii="Times New Roman" w:hAnsi="Times New Roman"/>
      <w:b/>
      <w:bCs/>
      <w:lang w:val="en-US" w:eastAsia="en-US"/>
    </w:rPr>
  </w:style>
  <w:style w:type="table" w:styleId="TaulukkoRuudukko">
    <w:name w:val="Table Grid"/>
    <w:basedOn w:val="Normaalitaulukko"/>
    <w:uiPriority w:val="59"/>
    <w:rsid w:val="00936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CE5FB9"/>
    <w:rPr>
      <w:color w:val="605E5C"/>
      <w:shd w:val="clear" w:color="auto" w:fill="E1DFDD"/>
    </w:rPr>
  </w:style>
  <w:style w:type="character" w:styleId="AvattuHyperlinkki">
    <w:name w:val="FollowedHyperlink"/>
    <w:basedOn w:val="Kappaleenoletusfontti"/>
    <w:uiPriority w:val="99"/>
    <w:semiHidden/>
    <w:unhideWhenUsed/>
    <w:rsid w:val="00CE5F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312">
      <w:bodyDiv w:val="1"/>
      <w:marLeft w:val="0"/>
      <w:marRight w:val="0"/>
      <w:marTop w:val="0"/>
      <w:marBottom w:val="0"/>
      <w:divBdr>
        <w:top w:val="none" w:sz="0" w:space="0" w:color="auto"/>
        <w:left w:val="none" w:sz="0" w:space="0" w:color="auto"/>
        <w:bottom w:val="none" w:sz="0" w:space="0" w:color="auto"/>
        <w:right w:val="none" w:sz="0" w:space="0" w:color="auto"/>
      </w:divBdr>
    </w:div>
    <w:div w:id="866795313">
      <w:bodyDiv w:val="1"/>
      <w:marLeft w:val="0"/>
      <w:marRight w:val="0"/>
      <w:marTop w:val="0"/>
      <w:marBottom w:val="0"/>
      <w:divBdr>
        <w:top w:val="none" w:sz="0" w:space="0" w:color="auto"/>
        <w:left w:val="none" w:sz="0" w:space="0" w:color="auto"/>
        <w:bottom w:val="none" w:sz="0" w:space="0" w:color="auto"/>
        <w:right w:val="none" w:sz="0" w:space="0" w:color="auto"/>
      </w:divBdr>
    </w:div>
    <w:div w:id="989939396">
      <w:bodyDiv w:val="1"/>
      <w:marLeft w:val="0"/>
      <w:marRight w:val="0"/>
      <w:marTop w:val="0"/>
      <w:marBottom w:val="0"/>
      <w:divBdr>
        <w:top w:val="none" w:sz="0" w:space="0" w:color="auto"/>
        <w:left w:val="none" w:sz="0" w:space="0" w:color="auto"/>
        <w:bottom w:val="none" w:sz="0" w:space="0" w:color="auto"/>
        <w:right w:val="none" w:sz="0" w:space="0" w:color="auto"/>
      </w:divBdr>
    </w:div>
    <w:div w:id="1840195523">
      <w:bodyDiv w:val="1"/>
      <w:marLeft w:val="0"/>
      <w:marRight w:val="0"/>
      <w:marTop w:val="0"/>
      <w:marBottom w:val="0"/>
      <w:divBdr>
        <w:top w:val="none" w:sz="0" w:space="0" w:color="auto"/>
        <w:left w:val="none" w:sz="0" w:space="0" w:color="auto"/>
        <w:bottom w:val="none" w:sz="0" w:space="0" w:color="auto"/>
        <w:right w:val="none" w:sz="0" w:space="0" w:color="auto"/>
      </w:divBdr>
    </w:div>
    <w:div w:id="201518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5" ma:contentTypeDescription="Luo uusi asiakirja." ma:contentTypeScope="" ma:versionID="98f7bf572e9615b00465ff1d9fbdf26a">
  <xsd:schema xmlns:xsd="http://www.w3.org/2001/XMLSchema" xmlns:xs="http://www.w3.org/2001/XMLSchema" xmlns:p="http://schemas.microsoft.com/office/2006/metadata/properties" xmlns:ns2="ebb82943-49da-4504-a2f3-a33fb2eb95f1" targetNamespace="http://schemas.microsoft.com/office/2006/metadata/properties" ma:root="true" ma:fieldsID="69f78447fdc025fb102a78d7009e95f7" ns2:_="">
    <xsd:import namespace="ebb82943-49da-4504-a2f3-a33fb2eb95f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70AD1-5F64-4FD0-8747-029A6C054C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3FCC88-E026-447A-B043-E0D0C07A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2081F-39BC-4C3B-9FDB-9B4B9BC81C34}">
  <ds:schemaRefs>
    <ds:schemaRef ds:uri="http://schemas.microsoft.com/sharepoint/v3/contenttype/forms"/>
  </ds:schemaRefs>
</ds:datastoreItem>
</file>

<file path=customXml/itemProps4.xml><?xml version="1.0" encoding="utf-8"?>
<ds:datastoreItem xmlns:ds="http://schemas.openxmlformats.org/officeDocument/2006/customXml" ds:itemID="{AF7056D8-EFD1-4B7D-A46D-89458B72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18</Pages>
  <Words>3050</Words>
  <Characters>24710</Characters>
  <Application>Microsoft Office Word</Application>
  <DocSecurity>0</DocSecurity>
  <Lines>205</Lines>
  <Paragraphs>55</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juvonenja</dc:creator>
  <cp:keywords/>
  <cp:lastModifiedBy>Väisänen Sari</cp:lastModifiedBy>
  <cp:revision>14</cp:revision>
  <cp:lastPrinted>2009-12-01T14:24:00Z</cp:lastPrinted>
  <dcterms:created xsi:type="dcterms:W3CDTF">2023-11-30T09:58:00Z</dcterms:created>
  <dcterms:modified xsi:type="dcterms:W3CDTF">2025-09-30T07:19:00Z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y fmtid="{D5CDD505-2E9C-101B-9397-08002B2CF9AE}" pid="3" name="Order">
    <vt:r8>111200</vt:r8>
  </property>
  <property fmtid="{D5CDD505-2E9C-101B-9397-08002B2CF9AE}" pid="4" name="_CopySource">
    <vt:lpwstr>https://tila.tiimeri.fi/sites/syke-VHSMHS27/Tiedostot/TYÖRYHMÄT/Koordinaatioryhmä- Pohjavesien/Riskitekijöiden arvio/Pohjavesi_riskitekijöiden_arvio_4.kausi_kommenteille.docx</vt:lpwstr>
  </property>
  <property fmtid="{D5CDD505-2E9C-101B-9397-08002B2CF9AE}" pid="5" name="xd_ProgID">
    <vt:lpwstr/>
  </property>
  <property fmtid="{D5CDD505-2E9C-101B-9397-08002B2CF9AE}" pid="6" name="TemplateUrl">
    <vt:lpwstr/>
  </property>
</Properties>
</file>