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40C0" w14:textId="4D29A307" w:rsidR="006D4A0F" w:rsidRPr="00EA551D" w:rsidRDefault="0038353A" w:rsidP="008B48E3">
      <w:pPr>
        <w:ind w:left="0"/>
        <w:rPr>
          <w:rFonts w:asciiTheme="minorHAnsi" w:hAnsiTheme="minorHAnsi"/>
          <w:b/>
          <w:bCs/>
          <w:sz w:val="28"/>
          <w:szCs w:val="28"/>
          <w:lang w:val="sv-FI"/>
        </w:rPr>
      </w:pPr>
      <w:bookmarkStart w:id="0" w:name="_Toc89324187"/>
      <w:bookmarkStart w:id="1" w:name="_Toc89162901"/>
      <w:bookmarkStart w:id="2" w:name="_Toc89162863"/>
      <w:bookmarkStart w:id="3" w:name="_Toc85534393"/>
      <w:r w:rsidRPr="00EA551D">
        <w:rPr>
          <w:rFonts w:asciiTheme="minorHAnsi" w:hAnsiTheme="minorHAnsi"/>
          <w:b/>
          <w:bCs/>
          <w:sz w:val="28"/>
          <w:szCs w:val="28"/>
          <w:lang w:val="sv-FI"/>
        </w:rPr>
        <w:t>ANVISNING FÖR IFYLLANDE AV ANSÖKAN OM GEMENSAM BEHANDLING AV MARKTÄKTSTILLSTÅND OCH MILJÖTILLSTÅND</w:t>
      </w:r>
      <w:bookmarkEnd w:id="0"/>
      <w:bookmarkEnd w:id="1"/>
      <w:bookmarkEnd w:id="2"/>
      <w:bookmarkEnd w:id="3"/>
    </w:p>
    <w:p w14:paraId="2C97CF11" w14:textId="48DC1641" w:rsidR="00D866BD" w:rsidRPr="009202B3" w:rsidRDefault="00D866BD" w:rsidP="00D866BD">
      <w:pPr>
        <w:ind w:left="0"/>
        <w:rPr>
          <w:b/>
          <w:bCs/>
          <w:sz w:val="28"/>
          <w:szCs w:val="28"/>
          <w:lang w:val="sv-FI"/>
        </w:rPr>
      </w:pPr>
    </w:p>
    <w:p w14:paraId="3E4EA424" w14:textId="709166AE" w:rsidR="00C07874" w:rsidRPr="00EA551D" w:rsidRDefault="00C07874" w:rsidP="00D866BD">
      <w:pPr>
        <w:ind w:left="0"/>
        <w:rPr>
          <w:rFonts w:asciiTheme="minorHAnsi" w:hAnsiTheme="minorHAnsi"/>
          <w:b/>
          <w:bCs/>
          <w:sz w:val="28"/>
          <w:szCs w:val="28"/>
          <w:lang w:val="sv-FI"/>
        </w:rPr>
      </w:pPr>
      <w:r w:rsidRPr="00EA551D">
        <w:rPr>
          <w:rFonts w:asciiTheme="minorHAnsi" w:hAnsiTheme="minorHAnsi"/>
          <w:b/>
          <w:bCs/>
          <w:sz w:val="28"/>
          <w:szCs w:val="28"/>
          <w:lang w:val="sv-FI"/>
        </w:rPr>
        <w:t>Innehåll</w:t>
      </w:r>
    </w:p>
    <w:sdt>
      <w:sdtPr>
        <w:rPr>
          <w:rFonts w:ascii="Times New Roman" w:eastAsiaTheme="minorHAnsi" w:hAnsi="Times New Roman" w:cstheme="minorHAnsi"/>
          <w:color w:val="auto"/>
          <w:sz w:val="24"/>
          <w:szCs w:val="24"/>
          <w:lang w:val="sv-FI" w:eastAsia="en-US"/>
        </w:rPr>
        <w:id w:val="-102269419"/>
        <w:docPartObj>
          <w:docPartGallery w:val="Table of Contents"/>
          <w:docPartUnique/>
        </w:docPartObj>
      </w:sdtPr>
      <w:sdtEndPr>
        <w:rPr>
          <w:b/>
          <w:bCs/>
        </w:rPr>
      </w:sdtEndPr>
      <w:sdtContent>
        <w:p w14:paraId="574A7539" w14:textId="56EF87B5" w:rsidR="00FD092B" w:rsidRPr="009202B3" w:rsidRDefault="00FD092B">
          <w:pPr>
            <w:pStyle w:val="Sisllysluettelonotsikko"/>
            <w:rPr>
              <w:lang w:val="sv-FI"/>
            </w:rPr>
          </w:pPr>
        </w:p>
        <w:p w14:paraId="413231D3" w14:textId="2DB7E5D0" w:rsidR="005B672E" w:rsidRPr="009202B3" w:rsidRDefault="00FD092B">
          <w:pPr>
            <w:pStyle w:val="Sisluet2"/>
            <w:rPr>
              <w:rFonts w:asciiTheme="minorHAnsi" w:eastAsiaTheme="minorEastAsia" w:hAnsiTheme="minorHAnsi" w:cstheme="minorBidi"/>
              <w:b w:val="0"/>
              <w:bCs/>
              <w:noProof/>
              <w:sz w:val="22"/>
              <w:szCs w:val="22"/>
              <w:lang w:val="sv-FI" w:eastAsia="fi-FI"/>
            </w:rPr>
          </w:pPr>
          <w:r w:rsidRPr="009202B3">
            <w:rPr>
              <w:lang w:val="sv-FI"/>
            </w:rPr>
            <w:fldChar w:fldCharType="begin"/>
          </w:r>
          <w:r w:rsidRPr="009202B3">
            <w:rPr>
              <w:lang w:val="sv-FI"/>
            </w:rPr>
            <w:instrText xml:space="preserve"> TOC \o "1-3" \h \z \u </w:instrText>
          </w:r>
          <w:r w:rsidRPr="009202B3">
            <w:rPr>
              <w:lang w:val="sv-FI"/>
            </w:rPr>
            <w:fldChar w:fldCharType="separate"/>
          </w:r>
          <w:hyperlink w:anchor="_Toc94019647" w:history="1">
            <w:r w:rsidR="005B672E" w:rsidRPr="009202B3">
              <w:rPr>
                <w:rStyle w:val="Hyperlinkki"/>
                <w:b w:val="0"/>
                <w:bCs/>
                <w:noProof/>
                <w:lang w:val="sv-FI"/>
              </w:rPr>
              <w:t>ALLMÄNT OM GEMENSAMT TILLSTÅND</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_Toc94019647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2</w:t>
            </w:r>
            <w:r w:rsidR="005B672E" w:rsidRPr="009202B3">
              <w:rPr>
                <w:b w:val="0"/>
                <w:bCs/>
                <w:noProof/>
                <w:webHidden/>
                <w:lang w:val="sv-FI"/>
              </w:rPr>
              <w:fldChar w:fldCharType="end"/>
            </w:r>
          </w:hyperlink>
        </w:p>
        <w:p w14:paraId="3DAE451E" w14:textId="062F4BE6" w:rsidR="005B672E" w:rsidRPr="009202B3" w:rsidRDefault="00A44D8B" w:rsidP="005B672E">
          <w:pPr>
            <w:pStyle w:val="Sisluet3"/>
            <w:ind w:left="567"/>
            <w:rPr>
              <w:rFonts w:asciiTheme="minorHAnsi" w:eastAsiaTheme="minorEastAsia" w:hAnsiTheme="minorHAnsi" w:cstheme="minorBidi"/>
              <w:bCs/>
              <w:noProof/>
              <w:sz w:val="22"/>
              <w:szCs w:val="22"/>
              <w:lang w:val="sv-FI" w:eastAsia="fi-FI"/>
            </w:rPr>
          </w:pPr>
          <w:hyperlink w:anchor="_Toc94019648" w:history="1">
            <w:r w:rsidR="005B672E" w:rsidRPr="009202B3">
              <w:rPr>
                <w:rStyle w:val="Hyperlinkki"/>
                <w:bCs/>
                <w:noProof/>
                <w:lang w:val="sv-FI"/>
              </w:rPr>
              <w:t>Tillämpning och tillståndsplikt</w:t>
            </w:r>
            <w:r w:rsidR="005B672E" w:rsidRPr="009202B3">
              <w:rPr>
                <w:bCs/>
                <w:noProof/>
                <w:webHidden/>
                <w:lang w:val="sv-FI"/>
              </w:rPr>
              <w:tab/>
            </w:r>
            <w:r w:rsidR="005B672E" w:rsidRPr="009202B3">
              <w:rPr>
                <w:bCs/>
                <w:noProof/>
                <w:webHidden/>
                <w:lang w:val="sv-FI"/>
              </w:rPr>
              <w:fldChar w:fldCharType="begin"/>
            </w:r>
            <w:r w:rsidR="005B672E" w:rsidRPr="009202B3">
              <w:rPr>
                <w:bCs/>
                <w:noProof/>
                <w:webHidden/>
                <w:lang w:val="sv-FI"/>
              </w:rPr>
              <w:instrText xml:space="preserve"> PAGEREF _Toc94019648 \h </w:instrText>
            </w:r>
            <w:r w:rsidR="005B672E" w:rsidRPr="009202B3">
              <w:rPr>
                <w:bCs/>
                <w:noProof/>
                <w:webHidden/>
                <w:lang w:val="sv-FI"/>
              </w:rPr>
            </w:r>
            <w:r w:rsidR="005B672E" w:rsidRPr="009202B3">
              <w:rPr>
                <w:bCs/>
                <w:noProof/>
                <w:webHidden/>
                <w:lang w:val="sv-FI"/>
              </w:rPr>
              <w:fldChar w:fldCharType="separate"/>
            </w:r>
            <w:r w:rsidR="009202B3">
              <w:rPr>
                <w:bCs/>
                <w:noProof/>
                <w:webHidden/>
                <w:lang w:val="sv-FI"/>
              </w:rPr>
              <w:t>2</w:t>
            </w:r>
            <w:r w:rsidR="005B672E" w:rsidRPr="009202B3">
              <w:rPr>
                <w:bCs/>
                <w:noProof/>
                <w:webHidden/>
                <w:lang w:val="sv-FI"/>
              </w:rPr>
              <w:fldChar w:fldCharType="end"/>
            </w:r>
          </w:hyperlink>
        </w:p>
        <w:p w14:paraId="619E6517" w14:textId="33E8D688" w:rsidR="005B672E" w:rsidRPr="009202B3" w:rsidRDefault="00A44D8B" w:rsidP="005B672E">
          <w:pPr>
            <w:pStyle w:val="Sisluet3"/>
            <w:ind w:left="567"/>
            <w:rPr>
              <w:rFonts w:asciiTheme="minorHAnsi" w:eastAsiaTheme="minorEastAsia" w:hAnsiTheme="minorHAnsi" w:cstheme="minorBidi"/>
              <w:bCs/>
              <w:noProof/>
              <w:sz w:val="22"/>
              <w:szCs w:val="22"/>
              <w:lang w:val="sv-FI" w:eastAsia="fi-FI"/>
            </w:rPr>
          </w:pPr>
          <w:hyperlink w:anchor="_Toc94019649" w:history="1">
            <w:r w:rsidR="005B672E" w:rsidRPr="009202B3">
              <w:rPr>
                <w:rStyle w:val="Hyperlinkki"/>
                <w:bCs/>
                <w:noProof/>
                <w:lang w:val="sv-FI"/>
              </w:rPr>
              <w:t>Ansökan om tillstånd</w:t>
            </w:r>
            <w:r w:rsidR="005B672E" w:rsidRPr="009202B3">
              <w:rPr>
                <w:bCs/>
                <w:noProof/>
                <w:webHidden/>
                <w:lang w:val="sv-FI"/>
              </w:rPr>
              <w:tab/>
            </w:r>
            <w:r w:rsidR="005B672E" w:rsidRPr="009202B3">
              <w:rPr>
                <w:bCs/>
                <w:noProof/>
                <w:webHidden/>
                <w:lang w:val="sv-FI"/>
              </w:rPr>
              <w:fldChar w:fldCharType="begin"/>
            </w:r>
            <w:r w:rsidR="005B672E" w:rsidRPr="009202B3">
              <w:rPr>
                <w:bCs/>
                <w:noProof/>
                <w:webHidden/>
                <w:lang w:val="sv-FI"/>
              </w:rPr>
              <w:instrText xml:space="preserve"> PAGEREF _Toc94019649 \h </w:instrText>
            </w:r>
            <w:r w:rsidR="005B672E" w:rsidRPr="009202B3">
              <w:rPr>
                <w:bCs/>
                <w:noProof/>
                <w:webHidden/>
                <w:lang w:val="sv-FI"/>
              </w:rPr>
            </w:r>
            <w:r w:rsidR="005B672E" w:rsidRPr="009202B3">
              <w:rPr>
                <w:bCs/>
                <w:noProof/>
                <w:webHidden/>
                <w:lang w:val="sv-FI"/>
              </w:rPr>
              <w:fldChar w:fldCharType="separate"/>
            </w:r>
            <w:r w:rsidR="009202B3">
              <w:rPr>
                <w:bCs/>
                <w:noProof/>
                <w:webHidden/>
                <w:lang w:val="sv-FI"/>
              </w:rPr>
              <w:t>2</w:t>
            </w:r>
            <w:r w:rsidR="005B672E" w:rsidRPr="009202B3">
              <w:rPr>
                <w:bCs/>
                <w:noProof/>
                <w:webHidden/>
                <w:lang w:val="sv-FI"/>
              </w:rPr>
              <w:fldChar w:fldCharType="end"/>
            </w:r>
          </w:hyperlink>
        </w:p>
        <w:p w14:paraId="1499115A" w14:textId="373731DE" w:rsidR="005B672E" w:rsidRPr="009202B3" w:rsidRDefault="00A44D8B" w:rsidP="005B672E">
          <w:pPr>
            <w:pStyle w:val="Sisluet3"/>
            <w:ind w:left="567"/>
            <w:rPr>
              <w:rFonts w:asciiTheme="minorHAnsi" w:eastAsiaTheme="minorEastAsia" w:hAnsiTheme="minorHAnsi" w:cstheme="minorBidi"/>
              <w:bCs/>
              <w:noProof/>
              <w:sz w:val="22"/>
              <w:szCs w:val="22"/>
              <w:lang w:val="sv-FI" w:eastAsia="fi-FI"/>
            </w:rPr>
          </w:pPr>
          <w:hyperlink w:anchor="_Toc94019650" w:history="1">
            <w:r w:rsidR="005B672E" w:rsidRPr="009202B3">
              <w:rPr>
                <w:rStyle w:val="Hyperlinkki"/>
                <w:bCs/>
                <w:noProof/>
                <w:lang w:val="sv-FI"/>
              </w:rPr>
              <w:t>Tillståndsansökan</w:t>
            </w:r>
            <w:r w:rsidR="005B672E" w:rsidRPr="009202B3">
              <w:rPr>
                <w:bCs/>
                <w:noProof/>
                <w:webHidden/>
                <w:lang w:val="sv-FI"/>
              </w:rPr>
              <w:tab/>
            </w:r>
            <w:r w:rsidR="005B672E" w:rsidRPr="009202B3">
              <w:rPr>
                <w:bCs/>
                <w:noProof/>
                <w:webHidden/>
                <w:lang w:val="sv-FI"/>
              </w:rPr>
              <w:fldChar w:fldCharType="begin"/>
            </w:r>
            <w:r w:rsidR="005B672E" w:rsidRPr="009202B3">
              <w:rPr>
                <w:bCs/>
                <w:noProof/>
                <w:webHidden/>
                <w:lang w:val="sv-FI"/>
              </w:rPr>
              <w:instrText xml:space="preserve"> PAGEREF _Toc94019650 \h </w:instrText>
            </w:r>
            <w:r w:rsidR="005B672E" w:rsidRPr="009202B3">
              <w:rPr>
                <w:bCs/>
                <w:noProof/>
                <w:webHidden/>
                <w:lang w:val="sv-FI"/>
              </w:rPr>
            </w:r>
            <w:r w:rsidR="005B672E" w:rsidRPr="009202B3">
              <w:rPr>
                <w:bCs/>
                <w:noProof/>
                <w:webHidden/>
                <w:lang w:val="sv-FI"/>
              </w:rPr>
              <w:fldChar w:fldCharType="separate"/>
            </w:r>
            <w:r w:rsidR="009202B3">
              <w:rPr>
                <w:bCs/>
                <w:noProof/>
                <w:webHidden/>
                <w:lang w:val="sv-FI"/>
              </w:rPr>
              <w:t>3</w:t>
            </w:r>
            <w:r w:rsidR="005B672E" w:rsidRPr="009202B3">
              <w:rPr>
                <w:bCs/>
                <w:noProof/>
                <w:webHidden/>
                <w:lang w:val="sv-FI"/>
              </w:rPr>
              <w:fldChar w:fldCharType="end"/>
            </w:r>
          </w:hyperlink>
        </w:p>
        <w:p w14:paraId="4F3B760C" w14:textId="7D581AC0" w:rsidR="005B672E" w:rsidRPr="009202B3" w:rsidRDefault="00A44D8B" w:rsidP="005B672E">
          <w:pPr>
            <w:pStyle w:val="Sisluet3"/>
            <w:ind w:left="567"/>
            <w:rPr>
              <w:rFonts w:asciiTheme="minorHAnsi" w:eastAsiaTheme="minorEastAsia" w:hAnsiTheme="minorHAnsi" w:cstheme="minorBidi"/>
              <w:bCs/>
              <w:noProof/>
              <w:sz w:val="22"/>
              <w:szCs w:val="22"/>
              <w:lang w:val="sv-FI" w:eastAsia="fi-FI"/>
            </w:rPr>
          </w:pPr>
          <w:hyperlink w:anchor="_Toc94019651" w:history="1">
            <w:r w:rsidR="005B672E" w:rsidRPr="009202B3">
              <w:rPr>
                <w:rStyle w:val="Hyperlinkki"/>
                <w:bCs/>
                <w:noProof/>
                <w:lang w:val="sv-FI"/>
              </w:rPr>
              <w:t>Täktplan</w:t>
            </w:r>
            <w:r w:rsidR="005B672E" w:rsidRPr="009202B3">
              <w:rPr>
                <w:bCs/>
                <w:noProof/>
                <w:webHidden/>
                <w:lang w:val="sv-FI"/>
              </w:rPr>
              <w:tab/>
            </w:r>
            <w:r w:rsidR="005B672E" w:rsidRPr="009202B3">
              <w:rPr>
                <w:bCs/>
                <w:noProof/>
                <w:webHidden/>
                <w:lang w:val="sv-FI"/>
              </w:rPr>
              <w:fldChar w:fldCharType="begin"/>
            </w:r>
            <w:r w:rsidR="005B672E" w:rsidRPr="009202B3">
              <w:rPr>
                <w:bCs/>
                <w:noProof/>
                <w:webHidden/>
                <w:lang w:val="sv-FI"/>
              </w:rPr>
              <w:instrText xml:space="preserve"> PAGEREF _Toc94019651 \h </w:instrText>
            </w:r>
            <w:r w:rsidR="005B672E" w:rsidRPr="009202B3">
              <w:rPr>
                <w:bCs/>
                <w:noProof/>
                <w:webHidden/>
                <w:lang w:val="sv-FI"/>
              </w:rPr>
            </w:r>
            <w:r w:rsidR="005B672E" w:rsidRPr="009202B3">
              <w:rPr>
                <w:bCs/>
                <w:noProof/>
                <w:webHidden/>
                <w:lang w:val="sv-FI"/>
              </w:rPr>
              <w:fldChar w:fldCharType="separate"/>
            </w:r>
            <w:r w:rsidR="009202B3">
              <w:rPr>
                <w:bCs/>
                <w:noProof/>
                <w:webHidden/>
                <w:lang w:val="sv-FI"/>
              </w:rPr>
              <w:t>3</w:t>
            </w:r>
            <w:r w:rsidR="005B672E" w:rsidRPr="009202B3">
              <w:rPr>
                <w:bCs/>
                <w:noProof/>
                <w:webHidden/>
                <w:lang w:val="sv-FI"/>
              </w:rPr>
              <w:fldChar w:fldCharType="end"/>
            </w:r>
          </w:hyperlink>
        </w:p>
        <w:p w14:paraId="372C87B9" w14:textId="05A4784B" w:rsidR="005B672E" w:rsidRPr="009202B3" w:rsidRDefault="00A44D8B" w:rsidP="005B672E">
          <w:pPr>
            <w:pStyle w:val="Sisluet3"/>
            <w:ind w:left="567"/>
            <w:rPr>
              <w:rFonts w:asciiTheme="minorHAnsi" w:eastAsiaTheme="minorEastAsia" w:hAnsiTheme="minorHAnsi" w:cstheme="minorBidi"/>
              <w:bCs/>
              <w:noProof/>
              <w:sz w:val="22"/>
              <w:szCs w:val="22"/>
              <w:lang w:val="sv-FI" w:eastAsia="fi-FI"/>
            </w:rPr>
          </w:pPr>
          <w:hyperlink w:anchor="_Toc94019652" w:history="1">
            <w:r w:rsidR="005B672E" w:rsidRPr="009202B3">
              <w:rPr>
                <w:rStyle w:val="Hyperlinkki"/>
                <w:bCs/>
                <w:noProof/>
                <w:lang w:val="sv-FI"/>
              </w:rPr>
              <w:t>Plan för hantering av utvinningsavfall</w:t>
            </w:r>
            <w:r w:rsidR="005B672E" w:rsidRPr="009202B3">
              <w:rPr>
                <w:bCs/>
                <w:noProof/>
                <w:webHidden/>
                <w:lang w:val="sv-FI"/>
              </w:rPr>
              <w:tab/>
            </w:r>
            <w:r w:rsidR="005B672E" w:rsidRPr="009202B3">
              <w:rPr>
                <w:bCs/>
                <w:noProof/>
                <w:webHidden/>
                <w:lang w:val="sv-FI"/>
              </w:rPr>
              <w:fldChar w:fldCharType="begin"/>
            </w:r>
            <w:r w:rsidR="005B672E" w:rsidRPr="009202B3">
              <w:rPr>
                <w:bCs/>
                <w:noProof/>
                <w:webHidden/>
                <w:lang w:val="sv-FI"/>
              </w:rPr>
              <w:instrText xml:space="preserve"> PAGEREF _Toc94019652 \h </w:instrText>
            </w:r>
            <w:r w:rsidR="005B672E" w:rsidRPr="009202B3">
              <w:rPr>
                <w:bCs/>
                <w:noProof/>
                <w:webHidden/>
                <w:lang w:val="sv-FI"/>
              </w:rPr>
            </w:r>
            <w:r w:rsidR="005B672E" w:rsidRPr="009202B3">
              <w:rPr>
                <w:bCs/>
                <w:noProof/>
                <w:webHidden/>
                <w:lang w:val="sv-FI"/>
              </w:rPr>
              <w:fldChar w:fldCharType="separate"/>
            </w:r>
            <w:r w:rsidR="009202B3">
              <w:rPr>
                <w:bCs/>
                <w:noProof/>
                <w:webHidden/>
                <w:lang w:val="sv-FI"/>
              </w:rPr>
              <w:t>3</w:t>
            </w:r>
            <w:r w:rsidR="005B672E" w:rsidRPr="009202B3">
              <w:rPr>
                <w:bCs/>
                <w:noProof/>
                <w:webHidden/>
                <w:lang w:val="sv-FI"/>
              </w:rPr>
              <w:fldChar w:fldCharType="end"/>
            </w:r>
          </w:hyperlink>
        </w:p>
        <w:p w14:paraId="425F841F" w14:textId="60693314" w:rsidR="005B672E" w:rsidRPr="009202B3" w:rsidRDefault="00A44D8B" w:rsidP="005B672E">
          <w:pPr>
            <w:pStyle w:val="Sisluet3"/>
            <w:ind w:left="567"/>
            <w:rPr>
              <w:rFonts w:asciiTheme="minorHAnsi" w:eastAsiaTheme="minorEastAsia" w:hAnsiTheme="minorHAnsi" w:cstheme="minorBidi"/>
              <w:bCs/>
              <w:noProof/>
              <w:sz w:val="22"/>
              <w:szCs w:val="22"/>
              <w:lang w:val="sv-FI" w:eastAsia="fi-FI"/>
            </w:rPr>
          </w:pPr>
          <w:hyperlink w:anchor="_Toc94019653" w:history="1">
            <w:r w:rsidR="005B672E" w:rsidRPr="009202B3">
              <w:rPr>
                <w:rStyle w:val="Hyperlinkki"/>
                <w:bCs/>
                <w:noProof/>
                <w:lang w:val="sv-FI"/>
              </w:rPr>
              <w:t>Definition av begrepp som används i blanketten</w:t>
            </w:r>
            <w:r w:rsidR="005B672E" w:rsidRPr="009202B3">
              <w:rPr>
                <w:bCs/>
                <w:noProof/>
                <w:webHidden/>
                <w:lang w:val="sv-FI"/>
              </w:rPr>
              <w:tab/>
            </w:r>
            <w:r w:rsidR="005B672E" w:rsidRPr="009202B3">
              <w:rPr>
                <w:bCs/>
                <w:noProof/>
                <w:webHidden/>
                <w:lang w:val="sv-FI"/>
              </w:rPr>
              <w:fldChar w:fldCharType="begin"/>
            </w:r>
            <w:r w:rsidR="005B672E" w:rsidRPr="009202B3">
              <w:rPr>
                <w:bCs/>
                <w:noProof/>
                <w:webHidden/>
                <w:lang w:val="sv-FI"/>
              </w:rPr>
              <w:instrText xml:space="preserve"> PAGEREF _Toc94019653 \h </w:instrText>
            </w:r>
            <w:r w:rsidR="005B672E" w:rsidRPr="009202B3">
              <w:rPr>
                <w:bCs/>
                <w:noProof/>
                <w:webHidden/>
                <w:lang w:val="sv-FI"/>
              </w:rPr>
            </w:r>
            <w:r w:rsidR="005B672E" w:rsidRPr="009202B3">
              <w:rPr>
                <w:bCs/>
                <w:noProof/>
                <w:webHidden/>
                <w:lang w:val="sv-FI"/>
              </w:rPr>
              <w:fldChar w:fldCharType="separate"/>
            </w:r>
            <w:r w:rsidR="009202B3">
              <w:rPr>
                <w:bCs/>
                <w:noProof/>
                <w:webHidden/>
                <w:lang w:val="sv-FI"/>
              </w:rPr>
              <w:t>4</w:t>
            </w:r>
            <w:r w:rsidR="005B672E" w:rsidRPr="009202B3">
              <w:rPr>
                <w:bCs/>
                <w:noProof/>
                <w:webHidden/>
                <w:lang w:val="sv-FI"/>
              </w:rPr>
              <w:fldChar w:fldCharType="end"/>
            </w:r>
          </w:hyperlink>
        </w:p>
        <w:p w14:paraId="655C70C7" w14:textId="38846CBA" w:rsidR="005B672E" w:rsidRPr="009202B3" w:rsidRDefault="00A44D8B">
          <w:pPr>
            <w:pStyle w:val="Sisluet2"/>
            <w:rPr>
              <w:rFonts w:asciiTheme="minorHAnsi" w:eastAsiaTheme="minorEastAsia" w:hAnsiTheme="minorHAnsi" w:cstheme="minorBidi"/>
              <w:b w:val="0"/>
              <w:bCs/>
              <w:noProof/>
              <w:sz w:val="22"/>
              <w:szCs w:val="22"/>
              <w:lang w:val="sv-FI" w:eastAsia="fi-FI"/>
            </w:rPr>
          </w:pPr>
          <w:hyperlink w:anchor="_Toc94019654" w:history="1">
            <w:r w:rsidR="005B672E" w:rsidRPr="009202B3">
              <w:rPr>
                <w:rStyle w:val="Hyperlinkki"/>
                <w:b w:val="0"/>
                <w:bCs/>
                <w:noProof/>
                <w:lang w:val="sv-FI"/>
              </w:rPr>
              <w:t>IFYLLANDE AV BLANKETTEN</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_Toc94019654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4</w:t>
            </w:r>
            <w:r w:rsidR="005B672E" w:rsidRPr="009202B3">
              <w:rPr>
                <w:b w:val="0"/>
                <w:bCs/>
                <w:noProof/>
                <w:webHidden/>
                <w:lang w:val="sv-FI"/>
              </w:rPr>
              <w:fldChar w:fldCharType="end"/>
            </w:r>
          </w:hyperlink>
        </w:p>
        <w:p w14:paraId="265F6221" w14:textId="39245092"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55" w:history="1">
            <w:r w:rsidR="005B672E" w:rsidRPr="009202B3">
              <w:rPr>
                <w:rStyle w:val="Hyperlinkki"/>
                <w:b w:val="0"/>
                <w:bCs/>
                <w:noProof/>
                <w:lang w:val="sv-FI"/>
              </w:rPr>
              <w:t>Myndighetens anteckningar</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_Toc94019655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4</w:t>
            </w:r>
            <w:r w:rsidR="005B672E" w:rsidRPr="009202B3">
              <w:rPr>
                <w:b w:val="0"/>
                <w:bCs/>
                <w:noProof/>
                <w:webHidden/>
                <w:lang w:val="sv-FI"/>
              </w:rPr>
              <w:fldChar w:fldCharType="end"/>
            </w:r>
          </w:hyperlink>
        </w:p>
        <w:p w14:paraId="34444BAE" w14:textId="7B2049BA"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56" w:history="1">
            <w:r w:rsidR="005B672E" w:rsidRPr="009202B3">
              <w:rPr>
                <w:rStyle w:val="Hyperlinkki"/>
                <w:b w:val="0"/>
                <w:bCs/>
                <w:noProof/>
                <w:lang w:val="sv-FI"/>
              </w:rPr>
              <w:t>1. Verksamhet för vilken tillstånd söks</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_Toc94019656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4</w:t>
            </w:r>
            <w:r w:rsidR="005B672E" w:rsidRPr="009202B3">
              <w:rPr>
                <w:b w:val="0"/>
                <w:bCs/>
                <w:noProof/>
                <w:webHidden/>
                <w:lang w:val="sv-FI"/>
              </w:rPr>
              <w:fldChar w:fldCharType="end"/>
            </w:r>
          </w:hyperlink>
        </w:p>
        <w:p w14:paraId="3B1814D3" w14:textId="01030CC9"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57" w:history="1">
            <w:r w:rsidR="005B672E" w:rsidRPr="009202B3">
              <w:rPr>
                <w:rStyle w:val="Hyperlinkki"/>
                <w:b w:val="0"/>
                <w:bCs/>
                <w:noProof/>
                <w:lang w:val="sv-FI"/>
              </w:rPr>
              <w:t>2. Sökande</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_Toc94019657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5</w:t>
            </w:r>
            <w:r w:rsidR="005B672E" w:rsidRPr="009202B3">
              <w:rPr>
                <w:b w:val="0"/>
                <w:bCs/>
                <w:noProof/>
                <w:webHidden/>
                <w:lang w:val="sv-FI"/>
              </w:rPr>
              <w:fldChar w:fldCharType="end"/>
            </w:r>
          </w:hyperlink>
        </w:p>
        <w:p w14:paraId="25E3A87D" w14:textId="52F83CDF"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58" w:history="1">
            <w:r w:rsidR="005B672E" w:rsidRPr="009202B3">
              <w:rPr>
                <w:rStyle w:val="Hyperlinkki"/>
                <w:b w:val="0"/>
                <w:bCs/>
                <w:noProof/>
                <w:lang w:val="sv-FI"/>
              </w:rPr>
              <w:t>3. Uppgifter om kontaktperson och faktureringsuppgifter</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_Toc94019658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5</w:t>
            </w:r>
            <w:r w:rsidR="005B672E" w:rsidRPr="009202B3">
              <w:rPr>
                <w:b w:val="0"/>
                <w:bCs/>
                <w:noProof/>
                <w:webHidden/>
                <w:lang w:val="sv-FI"/>
              </w:rPr>
              <w:fldChar w:fldCharType="end"/>
            </w:r>
          </w:hyperlink>
        </w:p>
        <w:p w14:paraId="29C381FA" w14:textId="0716438F"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59" w:history="1">
            <w:r w:rsidR="005B672E" w:rsidRPr="009202B3">
              <w:rPr>
                <w:rStyle w:val="Hyperlinkki"/>
                <w:b w:val="0"/>
                <w:bCs/>
                <w:noProof/>
                <w:lang w:val="sv-FI"/>
              </w:rPr>
              <w:t>4. Verksamhetsområdets läge, fastighetsuppgifter och planläggningssituation</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_Toc94019659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5</w:t>
            </w:r>
            <w:r w:rsidR="005B672E" w:rsidRPr="009202B3">
              <w:rPr>
                <w:b w:val="0"/>
                <w:bCs/>
                <w:noProof/>
                <w:webHidden/>
                <w:lang w:val="sv-FI"/>
              </w:rPr>
              <w:fldChar w:fldCharType="end"/>
            </w:r>
          </w:hyperlink>
        </w:p>
        <w:p w14:paraId="4C5E20FF" w14:textId="05D06E76"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60" w:history="1">
            <w:r w:rsidR="005B672E" w:rsidRPr="009202B3">
              <w:rPr>
                <w:rStyle w:val="Hyperlinkki"/>
                <w:b w:val="0"/>
                <w:bCs/>
                <w:noProof/>
                <w:lang w:val="sv-FI"/>
              </w:rPr>
              <w:t>5. Marksubstans som ska tas och ordnande av täkten</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_Toc94019660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7</w:t>
            </w:r>
            <w:r w:rsidR="005B672E" w:rsidRPr="009202B3">
              <w:rPr>
                <w:b w:val="0"/>
                <w:bCs/>
                <w:noProof/>
                <w:webHidden/>
                <w:lang w:val="sv-FI"/>
              </w:rPr>
              <w:fldChar w:fldCharType="end"/>
            </w:r>
          </w:hyperlink>
        </w:p>
        <w:p w14:paraId="5224B3EC" w14:textId="7BAE7816"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61" w:history="1">
            <w:r w:rsidR="005B672E" w:rsidRPr="009202B3">
              <w:rPr>
                <w:rStyle w:val="Hyperlinkki"/>
                <w:b w:val="0"/>
                <w:bCs/>
                <w:noProof/>
                <w:lang w:val="sv-FI"/>
              </w:rPr>
              <w:t>6. Uppgifter om stenkrossar och stenbrott</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_Toc94019661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8</w:t>
            </w:r>
            <w:r w:rsidR="005B672E" w:rsidRPr="009202B3">
              <w:rPr>
                <w:b w:val="0"/>
                <w:bCs/>
                <w:noProof/>
                <w:webHidden/>
                <w:lang w:val="sv-FI"/>
              </w:rPr>
              <w:fldChar w:fldCharType="end"/>
            </w:r>
          </w:hyperlink>
        </w:p>
        <w:p w14:paraId="6517440B" w14:textId="4C2177D4"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62" w:history="1">
            <w:r w:rsidR="005B672E" w:rsidRPr="009202B3">
              <w:rPr>
                <w:rStyle w:val="Hyperlinkki"/>
                <w:b w:val="0"/>
                <w:bCs/>
                <w:noProof/>
                <w:lang w:val="sv-FI"/>
              </w:rPr>
              <w:t>7. Trafik och trafikarrangemang</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_Toc94019662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11</w:t>
            </w:r>
            <w:r w:rsidR="005B672E" w:rsidRPr="009202B3">
              <w:rPr>
                <w:b w:val="0"/>
                <w:bCs/>
                <w:noProof/>
                <w:webHidden/>
                <w:lang w:val="sv-FI"/>
              </w:rPr>
              <w:fldChar w:fldCharType="end"/>
            </w:r>
          </w:hyperlink>
        </w:p>
        <w:p w14:paraId="489A35A2" w14:textId="5C54CB1C"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63" w:history="1">
            <w:r w:rsidR="005B672E" w:rsidRPr="009202B3">
              <w:rPr>
                <w:rStyle w:val="Hyperlinkki"/>
                <w:b w:val="0"/>
                <w:bCs/>
                <w:noProof/>
                <w:lang w:val="sv-FI"/>
              </w:rPr>
              <w:t>8. Bedömning av verksamhetens miljöpåverkan</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_Toc94019663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11</w:t>
            </w:r>
            <w:r w:rsidR="005B672E" w:rsidRPr="009202B3">
              <w:rPr>
                <w:b w:val="0"/>
                <w:bCs/>
                <w:noProof/>
                <w:webHidden/>
                <w:lang w:val="sv-FI"/>
              </w:rPr>
              <w:fldChar w:fldCharType="end"/>
            </w:r>
          </w:hyperlink>
        </w:p>
        <w:p w14:paraId="5F08674F" w14:textId="0955D747"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64" w:history="1">
            <w:r w:rsidR="005B672E" w:rsidRPr="009202B3">
              <w:rPr>
                <w:rStyle w:val="Hyperlinkki"/>
                <w:b w:val="0"/>
                <w:bCs/>
                <w:noProof/>
                <w:lang w:val="sv-FI"/>
              </w:rPr>
              <w:t>9. Miljörisker som hänför sig till verksamheten, förebyggande av olyckor och beredskap för exceptionella situationer.</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_Toc94019664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12</w:t>
            </w:r>
            <w:r w:rsidR="005B672E" w:rsidRPr="009202B3">
              <w:rPr>
                <w:b w:val="0"/>
                <w:bCs/>
                <w:noProof/>
                <w:webHidden/>
                <w:lang w:val="sv-FI"/>
              </w:rPr>
              <w:fldChar w:fldCharType="end"/>
            </w:r>
          </w:hyperlink>
        </w:p>
        <w:p w14:paraId="60702B46" w14:textId="06D0506A"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65" w:history="1">
            <w:r w:rsidR="005B672E" w:rsidRPr="009202B3">
              <w:rPr>
                <w:rStyle w:val="Hyperlinkki"/>
                <w:b w:val="0"/>
                <w:bCs/>
                <w:noProof/>
                <w:lang w:val="sv-FI"/>
              </w:rPr>
              <w:t>10. Kontroll av verksamheten</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_Toc94019665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12</w:t>
            </w:r>
            <w:r w:rsidR="005B672E" w:rsidRPr="009202B3">
              <w:rPr>
                <w:b w:val="0"/>
                <w:bCs/>
                <w:noProof/>
                <w:webHidden/>
                <w:lang w:val="sv-FI"/>
              </w:rPr>
              <w:fldChar w:fldCharType="end"/>
            </w:r>
          </w:hyperlink>
        </w:p>
        <w:p w14:paraId="4A38F3A5" w14:textId="07A2029A"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66" w:history="1">
            <w:r w:rsidR="005B672E" w:rsidRPr="009202B3">
              <w:rPr>
                <w:rStyle w:val="Hyperlinkki"/>
                <w:b w:val="0"/>
                <w:bCs/>
                <w:noProof/>
                <w:lang w:val="sv-FI"/>
              </w:rPr>
              <w:t>11. Tillstånd, beslut och avtal som är i kraft eller under behandling</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_Toc94019666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13</w:t>
            </w:r>
            <w:r w:rsidR="005B672E" w:rsidRPr="009202B3">
              <w:rPr>
                <w:b w:val="0"/>
                <w:bCs/>
                <w:noProof/>
                <w:webHidden/>
                <w:lang w:val="sv-FI"/>
              </w:rPr>
              <w:fldChar w:fldCharType="end"/>
            </w:r>
          </w:hyperlink>
        </w:p>
        <w:p w14:paraId="05E7EB45" w14:textId="5E372AB3" w:rsidR="005B672E" w:rsidRPr="009202B3" w:rsidRDefault="00A44D8B" w:rsidP="005B672E">
          <w:pPr>
            <w:pStyle w:val="Sisluet2"/>
            <w:ind w:left="567"/>
            <w:rPr>
              <w:rFonts w:asciiTheme="minorHAnsi" w:eastAsiaTheme="minorEastAsia" w:hAnsiTheme="minorHAnsi" w:cstheme="minorBidi"/>
              <w:b w:val="0"/>
              <w:bCs/>
              <w:noProof/>
              <w:sz w:val="22"/>
              <w:szCs w:val="22"/>
              <w:lang w:val="sv-FI" w:eastAsia="fi-FI"/>
            </w:rPr>
          </w:pPr>
          <w:hyperlink w:anchor="_Toc94019667" w:history="1">
            <w:r w:rsidR="005B672E" w:rsidRPr="009202B3">
              <w:rPr>
                <w:rStyle w:val="Hyperlinkki"/>
                <w:b w:val="0"/>
                <w:bCs/>
                <w:noProof/>
                <w:lang w:val="sv-FI"/>
              </w:rPr>
              <w:t>12. Bilagor</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_Toc94019667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14</w:t>
            </w:r>
            <w:r w:rsidR="005B672E" w:rsidRPr="009202B3">
              <w:rPr>
                <w:b w:val="0"/>
                <w:bCs/>
                <w:noProof/>
                <w:webHidden/>
                <w:lang w:val="sv-FI"/>
              </w:rPr>
              <w:fldChar w:fldCharType="end"/>
            </w:r>
          </w:hyperlink>
        </w:p>
        <w:p w14:paraId="2D395FE1" w14:textId="6800EED5" w:rsidR="005B672E" w:rsidRPr="009202B3" w:rsidRDefault="00A44D8B" w:rsidP="005B672E">
          <w:pPr>
            <w:pStyle w:val="Sisluet2"/>
            <w:ind w:left="567"/>
            <w:rPr>
              <w:rFonts w:asciiTheme="minorHAnsi" w:eastAsiaTheme="minorEastAsia" w:hAnsiTheme="minorHAnsi" w:cstheme="minorBidi"/>
              <w:b w:val="0"/>
              <w:noProof/>
              <w:sz w:val="22"/>
              <w:szCs w:val="22"/>
              <w:lang w:val="sv-FI" w:eastAsia="fi-FI"/>
            </w:rPr>
          </w:pPr>
          <w:hyperlink w:anchor="_Toc94019668" w:history="1">
            <w:r w:rsidR="005B672E" w:rsidRPr="009202B3">
              <w:rPr>
                <w:rStyle w:val="Hyperlinkki"/>
                <w:b w:val="0"/>
                <w:bCs/>
                <w:noProof/>
                <w:lang w:val="sv-FI"/>
              </w:rPr>
              <w:t>13. Underskrift</w:t>
            </w:r>
            <w:r w:rsidR="005B672E" w:rsidRPr="009202B3">
              <w:rPr>
                <w:b w:val="0"/>
                <w:bCs/>
                <w:noProof/>
                <w:webHidden/>
                <w:lang w:val="sv-FI"/>
              </w:rPr>
              <w:tab/>
            </w:r>
            <w:r w:rsidR="005B672E" w:rsidRPr="009202B3">
              <w:rPr>
                <w:b w:val="0"/>
                <w:bCs/>
                <w:noProof/>
                <w:webHidden/>
                <w:lang w:val="sv-FI"/>
              </w:rPr>
              <w:fldChar w:fldCharType="begin"/>
            </w:r>
            <w:r w:rsidR="005B672E" w:rsidRPr="009202B3">
              <w:rPr>
                <w:b w:val="0"/>
                <w:bCs/>
                <w:noProof/>
                <w:webHidden/>
                <w:lang w:val="sv-FI"/>
              </w:rPr>
              <w:instrText xml:space="preserve"> PAGEREF _Toc94019668 \h </w:instrText>
            </w:r>
            <w:r w:rsidR="005B672E" w:rsidRPr="009202B3">
              <w:rPr>
                <w:b w:val="0"/>
                <w:bCs/>
                <w:noProof/>
                <w:webHidden/>
                <w:lang w:val="sv-FI"/>
              </w:rPr>
            </w:r>
            <w:r w:rsidR="005B672E" w:rsidRPr="009202B3">
              <w:rPr>
                <w:b w:val="0"/>
                <w:bCs/>
                <w:noProof/>
                <w:webHidden/>
                <w:lang w:val="sv-FI"/>
              </w:rPr>
              <w:fldChar w:fldCharType="separate"/>
            </w:r>
            <w:r w:rsidR="009202B3">
              <w:rPr>
                <w:b w:val="0"/>
                <w:bCs/>
                <w:noProof/>
                <w:webHidden/>
                <w:lang w:val="sv-FI"/>
              </w:rPr>
              <w:t>18</w:t>
            </w:r>
            <w:r w:rsidR="005B672E" w:rsidRPr="009202B3">
              <w:rPr>
                <w:b w:val="0"/>
                <w:bCs/>
                <w:noProof/>
                <w:webHidden/>
                <w:lang w:val="sv-FI"/>
              </w:rPr>
              <w:fldChar w:fldCharType="end"/>
            </w:r>
          </w:hyperlink>
        </w:p>
        <w:p w14:paraId="5E7FFAAD" w14:textId="0D1FFBDB" w:rsidR="00FD092B" w:rsidRPr="009202B3" w:rsidRDefault="00FD092B">
          <w:pPr>
            <w:rPr>
              <w:lang w:val="sv-FI"/>
            </w:rPr>
          </w:pPr>
          <w:r w:rsidRPr="009202B3">
            <w:rPr>
              <w:b/>
              <w:bCs/>
              <w:lang w:val="sv-FI"/>
            </w:rPr>
            <w:fldChar w:fldCharType="end"/>
          </w:r>
        </w:p>
      </w:sdtContent>
    </w:sdt>
    <w:p w14:paraId="3AE32AAA" w14:textId="77777777" w:rsidR="00A2370D" w:rsidRPr="009202B3" w:rsidRDefault="00A2370D">
      <w:pPr>
        <w:ind w:left="0"/>
        <w:rPr>
          <w:rFonts w:ascii="Arial" w:eastAsiaTheme="majorEastAsia" w:hAnsi="Arial" w:cstheme="majorBidi"/>
          <w:b/>
          <w:color w:val="000000" w:themeColor="text1"/>
          <w:sz w:val="28"/>
          <w:szCs w:val="26"/>
          <w:lang w:val="sv-FI"/>
        </w:rPr>
      </w:pPr>
      <w:bookmarkStart w:id="4" w:name="_Toc89162864"/>
      <w:r w:rsidRPr="009202B3">
        <w:rPr>
          <w:lang w:val="sv-FI"/>
        </w:rPr>
        <w:br w:type="page"/>
      </w:r>
    </w:p>
    <w:p w14:paraId="2B63AA8B" w14:textId="04FA62F8" w:rsidR="005D795A" w:rsidRPr="00EA551D" w:rsidRDefault="005D795A" w:rsidP="00A46732">
      <w:pPr>
        <w:pStyle w:val="Otsikko2"/>
        <w:rPr>
          <w:rFonts w:asciiTheme="minorHAnsi" w:hAnsiTheme="minorHAnsi" w:cstheme="minorHAnsi"/>
          <w:sz w:val="28"/>
          <w:szCs w:val="28"/>
          <w:lang w:val="sv-FI"/>
        </w:rPr>
      </w:pPr>
      <w:bookmarkStart w:id="5" w:name="_Toc94019647"/>
      <w:r w:rsidRPr="00EA551D">
        <w:rPr>
          <w:rFonts w:asciiTheme="minorHAnsi" w:hAnsiTheme="minorHAnsi" w:cstheme="minorHAnsi"/>
          <w:bCs/>
          <w:sz w:val="28"/>
          <w:szCs w:val="28"/>
          <w:lang w:val="sv-FI"/>
        </w:rPr>
        <w:lastRenderedPageBreak/>
        <w:t xml:space="preserve">ALLMÄNT </w:t>
      </w:r>
      <w:bookmarkEnd w:id="4"/>
      <w:r w:rsidRPr="00EA551D">
        <w:rPr>
          <w:rFonts w:asciiTheme="minorHAnsi" w:hAnsiTheme="minorHAnsi" w:cstheme="minorHAnsi"/>
          <w:bCs/>
          <w:sz w:val="28"/>
          <w:szCs w:val="28"/>
          <w:lang w:val="sv-FI"/>
        </w:rPr>
        <w:t>OM GEMENSAMT TILLSTÅND</w:t>
      </w:r>
      <w:bookmarkEnd w:id="5"/>
    </w:p>
    <w:p w14:paraId="5E7A3CD5" w14:textId="77777777" w:rsidR="00E616FC" w:rsidRPr="009202B3" w:rsidRDefault="00E616FC" w:rsidP="00253554">
      <w:pPr>
        <w:rPr>
          <w:lang w:val="sv-FI"/>
        </w:rPr>
      </w:pPr>
    </w:p>
    <w:p w14:paraId="1F577425" w14:textId="1A759630" w:rsidR="00253554" w:rsidRPr="009202B3" w:rsidRDefault="00BB055B" w:rsidP="00253554">
      <w:pPr>
        <w:rPr>
          <w:lang w:val="sv-FI"/>
        </w:rPr>
      </w:pPr>
      <w:r w:rsidRPr="009202B3">
        <w:rPr>
          <w:lang w:val="sv-FI"/>
        </w:rPr>
        <w:t xml:space="preserve">Förfarandet för gemensamt tillstånd tillämpas huvudsakligen på de marktäktsprojekt som kräver både ett tillstånd enligt marktäktslagen (MTL 555/1981) och ett tillstånd enligt miljöskyddslagen (MSL 527/2014). Detta kommer i allmänhet i fråga när marktäktsverksamhet involverar stenbrytning och stenkrossning. Nedan presenteras det centrala lagrummet gällande tillämpningen av förfarandet för gemensamt tillstånd och tillståndsansökningsprocessen. </w:t>
      </w:r>
    </w:p>
    <w:p w14:paraId="4C7A3F7F" w14:textId="77777777" w:rsidR="00BB055B" w:rsidRPr="009202B3" w:rsidRDefault="00BB055B" w:rsidP="00BB055B">
      <w:pPr>
        <w:rPr>
          <w:lang w:val="sv-FI"/>
        </w:rPr>
      </w:pPr>
      <w:r w:rsidRPr="009202B3">
        <w:rPr>
          <w:lang w:val="sv-FI"/>
        </w:rPr>
        <w:t xml:space="preserve">Mer information om ansökan om gemensamt tillstånd och bästa miljöpraxis för stenmaterialproduktion finns i miljöministeriets och Finlands miljöcentrals publikationer </w:t>
      </w:r>
      <w:hyperlink r:id="rId11" w:history="1">
        <w:r w:rsidRPr="009202B3">
          <w:rPr>
            <w:rStyle w:val="Hyperlinkki"/>
            <w:lang w:val="sv-FI"/>
          </w:rPr>
          <w:t>”Marktäktverksamhet – guide för hållbar användning av marksubstanser”</w:t>
        </w:r>
      </w:hyperlink>
      <w:r w:rsidRPr="009202B3">
        <w:rPr>
          <w:lang w:val="sv-FI"/>
        </w:rPr>
        <w:t xml:space="preserve"> och </w:t>
      </w:r>
      <w:hyperlink r:id="rId12" w:history="1">
        <w:r w:rsidRPr="009202B3">
          <w:rPr>
            <w:rStyle w:val="Hyperlinkki"/>
            <w:lang w:val="sv-FI"/>
          </w:rPr>
          <w:t>”</w:t>
        </w:r>
        <w:proofErr w:type="spellStart"/>
        <w:r w:rsidRPr="009202B3">
          <w:rPr>
            <w:rStyle w:val="Hyperlinkki"/>
            <w:lang w:val="sv-FI"/>
          </w:rPr>
          <w:t>Ympäristöasioiden</w:t>
        </w:r>
        <w:proofErr w:type="spellEnd"/>
        <w:r w:rsidRPr="009202B3">
          <w:rPr>
            <w:rStyle w:val="Hyperlinkki"/>
            <w:lang w:val="sv-FI"/>
          </w:rPr>
          <w:t xml:space="preserve"> hallinta </w:t>
        </w:r>
        <w:proofErr w:type="spellStart"/>
        <w:r w:rsidRPr="009202B3">
          <w:rPr>
            <w:rStyle w:val="Hyperlinkki"/>
            <w:lang w:val="sv-FI"/>
          </w:rPr>
          <w:t>kiviainestuotannossa</w:t>
        </w:r>
        <w:proofErr w:type="spellEnd"/>
        <w:r w:rsidRPr="009202B3">
          <w:rPr>
            <w:rStyle w:val="Hyperlinkki"/>
            <w:lang w:val="sv-FI"/>
          </w:rPr>
          <w:t>”</w:t>
        </w:r>
      </w:hyperlink>
      <w:r w:rsidRPr="009202B3">
        <w:rPr>
          <w:lang w:val="sv-FI"/>
        </w:rPr>
        <w:t xml:space="preserve">. </w:t>
      </w:r>
    </w:p>
    <w:p w14:paraId="08E2C594" w14:textId="57BB79D4" w:rsidR="00BB055B" w:rsidRPr="009202B3" w:rsidRDefault="00BB055B" w:rsidP="00BB055B">
      <w:pPr>
        <w:rPr>
          <w:lang w:val="sv-FI"/>
        </w:rPr>
      </w:pPr>
      <w:r w:rsidRPr="009202B3">
        <w:rPr>
          <w:lang w:val="sv-FI"/>
        </w:rPr>
        <w:t>Om minimikraven för miljöskydd i samband med stenbrott, annan stenbrytning och stenkrossar stadgas i statsrådets förordning om miljöskydd i samband med stenbrott, annan stenbrytning och stenkrossar (MURAUS-förordningen 800/2010).</w:t>
      </w:r>
    </w:p>
    <w:p w14:paraId="4E3D9EA5" w14:textId="77777777" w:rsidR="00C07874" w:rsidRPr="009202B3" w:rsidRDefault="00C07874" w:rsidP="00BB055B">
      <w:pPr>
        <w:rPr>
          <w:lang w:val="sv-FI"/>
        </w:rPr>
      </w:pPr>
    </w:p>
    <w:p w14:paraId="71B9D858" w14:textId="138D0DA0" w:rsidR="00BB055B" w:rsidRPr="00EA551D" w:rsidRDefault="00BB055B" w:rsidP="00BB055B">
      <w:pPr>
        <w:pStyle w:val="Otsikko3"/>
        <w:rPr>
          <w:rFonts w:asciiTheme="minorHAnsi" w:hAnsiTheme="minorHAnsi" w:cstheme="minorHAnsi"/>
          <w:lang w:val="sv-FI"/>
        </w:rPr>
      </w:pPr>
      <w:bookmarkStart w:id="6" w:name="_Toc94019648"/>
      <w:r w:rsidRPr="00EA551D">
        <w:rPr>
          <w:rFonts w:asciiTheme="minorHAnsi" w:hAnsiTheme="minorHAnsi" w:cstheme="minorHAnsi"/>
          <w:lang w:val="sv-FI"/>
        </w:rPr>
        <w:t>Tillämpning och tillståndsplikt</w:t>
      </w:r>
      <w:bookmarkEnd w:id="6"/>
    </w:p>
    <w:p w14:paraId="1E538C74" w14:textId="77777777" w:rsidR="00BB055B" w:rsidRPr="009202B3" w:rsidRDefault="00BB055B" w:rsidP="008E0C15">
      <w:pPr>
        <w:rPr>
          <w:lang w:val="sv-FI"/>
        </w:rPr>
      </w:pPr>
      <w:r w:rsidRPr="009202B3">
        <w:rPr>
          <w:b/>
          <w:bCs/>
          <w:lang w:val="sv-FI"/>
        </w:rPr>
        <w:t>Marktäktslagen</w:t>
      </w:r>
      <w:r w:rsidRPr="009202B3">
        <w:rPr>
          <w:lang w:val="sv-FI"/>
        </w:rPr>
        <w:t xml:space="preserve"> tillämpas på tagande av sten, grus, sand, lera och mull för bortforsling eller för lagring eller förädling på platsen (MTL 1 §). I förteckningen som nämns i lagen används allmänspråk och marktäktslagen tillämpas på alla substanser i marken och berggrunden förutom torv. </w:t>
      </w:r>
    </w:p>
    <w:p w14:paraId="063FF19F" w14:textId="127CACB8" w:rsidR="00BB055B" w:rsidRPr="009202B3" w:rsidRDefault="00BB055B" w:rsidP="008E0C15">
      <w:pPr>
        <w:rPr>
          <w:lang w:val="sv-FI"/>
        </w:rPr>
      </w:pPr>
      <w:r w:rsidRPr="009202B3">
        <w:rPr>
          <w:lang w:val="sv-FI"/>
        </w:rPr>
        <w:t>Marktäktslagen gäller inte (MTL 2 §):</w:t>
      </w:r>
    </w:p>
    <w:p w14:paraId="5E250C12" w14:textId="77777777" w:rsidR="00BB055B" w:rsidRPr="009202B3" w:rsidRDefault="00BB055B" w:rsidP="008E0C15">
      <w:pPr>
        <w:pStyle w:val="Luettelokappale"/>
        <w:numPr>
          <w:ilvl w:val="0"/>
          <w:numId w:val="14"/>
        </w:numPr>
        <w:rPr>
          <w:lang w:val="sv-FI"/>
        </w:rPr>
      </w:pPr>
      <w:r w:rsidRPr="009202B3">
        <w:rPr>
          <w:lang w:val="sv-FI"/>
        </w:rPr>
        <w:t xml:space="preserve">täktverksamhet som baserar sig på gruvlagen </w:t>
      </w:r>
    </w:p>
    <w:p w14:paraId="4E4CE7EE" w14:textId="77777777" w:rsidR="00BB055B" w:rsidRPr="009202B3" w:rsidRDefault="00BB055B" w:rsidP="008E0C15">
      <w:pPr>
        <w:pStyle w:val="Luettelokappale"/>
        <w:numPr>
          <w:ilvl w:val="0"/>
          <w:numId w:val="14"/>
        </w:numPr>
        <w:rPr>
          <w:lang w:val="sv-FI"/>
        </w:rPr>
      </w:pPr>
      <w:r w:rsidRPr="009202B3">
        <w:rPr>
          <w:lang w:val="sv-FI"/>
        </w:rPr>
        <w:t>tagande och nyttjande av substanser som lösgjorts i samband med byggande, då åtgärden grundar sig på ett tillstånd av en myndighet eller en plan som godkänts av en myndighet</w:t>
      </w:r>
    </w:p>
    <w:p w14:paraId="776A63AF" w14:textId="77777777" w:rsidR="00BB055B" w:rsidRPr="009202B3" w:rsidRDefault="00BB055B" w:rsidP="008E0C15">
      <w:pPr>
        <w:pStyle w:val="Luettelokappale"/>
        <w:numPr>
          <w:ilvl w:val="0"/>
          <w:numId w:val="14"/>
        </w:numPr>
        <w:rPr>
          <w:lang w:val="sv-FI"/>
        </w:rPr>
      </w:pPr>
      <w:r w:rsidRPr="009202B3">
        <w:rPr>
          <w:lang w:val="sv-FI"/>
        </w:rPr>
        <w:t>sådant tagande av substanser på vattenområde för vilket det enligt vattenlagen krävs tillstånd av regionförvaltningsverket.</w:t>
      </w:r>
    </w:p>
    <w:p w14:paraId="477F22B1" w14:textId="77777777" w:rsidR="00BB055B" w:rsidRPr="009202B3" w:rsidRDefault="00BB055B" w:rsidP="008E0C15">
      <w:pPr>
        <w:rPr>
          <w:lang w:val="sv-FI"/>
        </w:rPr>
      </w:pPr>
      <w:r w:rsidRPr="009202B3">
        <w:rPr>
          <w:lang w:val="sv-FI"/>
        </w:rPr>
        <w:t xml:space="preserve">För tagande av substanser som avses i marktäktslagen behöver man ett tillstånd som beviljats av tillståndsmyndigheten (MTL 4 § och 7 §). Tillstånd behövs inte, om substanser tas för eget sedvanligt bruk till husbehov för boende eller för jord- och skogsbruk (MTL 4 §). </w:t>
      </w:r>
    </w:p>
    <w:p w14:paraId="7362AC5A" w14:textId="77777777" w:rsidR="00BB055B" w:rsidRPr="009202B3" w:rsidRDefault="00BB055B" w:rsidP="008E0C15">
      <w:pPr>
        <w:rPr>
          <w:lang w:val="sv-FI"/>
        </w:rPr>
      </w:pPr>
      <w:r w:rsidRPr="009202B3">
        <w:rPr>
          <w:lang w:val="sv-FI"/>
        </w:rPr>
        <w:t xml:space="preserve">För stenbrytning och stenkrossar krävs </w:t>
      </w:r>
      <w:r w:rsidRPr="009202B3">
        <w:rPr>
          <w:b/>
          <w:bCs/>
          <w:lang w:val="sv-FI"/>
        </w:rPr>
        <w:t>miljötillstånd</w:t>
      </w:r>
      <w:r w:rsidRPr="009202B3">
        <w:rPr>
          <w:lang w:val="sv-FI"/>
        </w:rPr>
        <w:t xml:space="preserve"> enligt miljöskyddslagen i följande fall (MSL bilaga 1 tabell 2):</w:t>
      </w:r>
    </w:p>
    <w:p w14:paraId="2B7AE08C" w14:textId="7ACF69BB" w:rsidR="00BB055B" w:rsidRPr="009202B3" w:rsidRDefault="004C761B" w:rsidP="004C761B">
      <w:pPr>
        <w:pStyle w:val="Luettelokappale"/>
        <w:numPr>
          <w:ilvl w:val="0"/>
          <w:numId w:val="14"/>
        </w:numPr>
        <w:rPr>
          <w:lang w:val="sv-FI"/>
        </w:rPr>
      </w:pPr>
      <w:r w:rsidRPr="009202B3">
        <w:rPr>
          <w:lang w:val="sv-FI"/>
        </w:rPr>
        <w:t>s</w:t>
      </w:r>
      <w:r w:rsidR="00BB055B" w:rsidRPr="009202B3">
        <w:rPr>
          <w:lang w:val="sv-FI"/>
        </w:rPr>
        <w:t>tenbrott eller sådan stenbrytning som är anknuten till annat än schaktningsarbete och där stenmaterial behandlas minst 50 dagar</w:t>
      </w:r>
    </w:p>
    <w:p w14:paraId="24052B69" w14:textId="74AEAA49" w:rsidR="00BB055B" w:rsidRPr="009202B3" w:rsidRDefault="004C761B" w:rsidP="004C761B">
      <w:pPr>
        <w:pStyle w:val="Luettelokappale"/>
        <w:numPr>
          <w:ilvl w:val="0"/>
          <w:numId w:val="14"/>
        </w:numPr>
        <w:rPr>
          <w:lang w:val="sv-FI"/>
        </w:rPr>
      </w:pPr>
      <w:r w:rsidRPr="009202B3">
        <w:rPr>
          <w:lang w:val="sv-FI"/>
        </w:rPr>
        <w:t>p</w:t>
      </w:r>
      <w:r w:rsidR="00BB055B" w:rsidRPr="009202B3">
        <w:rPr>
          <w:lang w:val="sv-FI"/>
        </w:rPr>
        <w:t xml:space="preserve">ermanenta stenkrossar eller flyttbara stenkrossar som är förlagda till ett visst område och i användning sammanlagt minst 50 dagar. </w:t>
      </w:r>
    </w:p>
    <w:p w14:paraId="4118AA0F" w14:textId="76A9558C" w:rsidR="00BB055B" w:rsidRPr="009202B3" w:rsidRDefault="00BB055B" w:rsidP="008E0C15">
      <w:pPr>
        <w:rPr>
          <w:lang w:val="sv-FI"/>
        </w:rPr>
      </w:pPr>
      <w:r w:rsidRPr="009202B3">
        <w:rPr>
          <w:lang w:val="sv-FI"/>
        </w:rPr>
        <w:t xml:space="preserve">Även verksamhet som är mindre än den som nämns ovan kräver miljötillstånd, om verksamheten förläggs till ett viktigt eller annat för vattenförsörjning lämpligt grundvattenområde och verksamheten kan medföra risk för förorening av grundvattnet. </w:t>
      </w:r>
    </w:p>
    <w:p w14:paraId="5943DA43" w14:textId="77777777" w:rsidR="00C07874" w:rsidRPr="009202B3" w:rsidRDefault="00C07874" w:rsidP="008E0C15">
      <w:pPr>
        <w:rPr>
          <w:lang w:val="sv-FI"/>
        </w:rPr>
      </w:pPr>
    </w:p>
    <w:p w14:paraId="6F5B68AC" w14:textId="041A1F47" w:rsidR="00BA414D" w:rsidRPr="00EA551D" w:rsidRDefault="00BA414D" w:rsidP="00253554">
      <w:pPr>
        <w:pStyle w:val="Otsikko3"/>
        <w:rPr>
          <w:rFonts w:asciiTheme="minorHAnsi" w:hAnsiTheme="minorHAnsi" w:cstheme="minorHAnsi"/>
          <w:lang w:val="sv-FI"/>
        </w:rPr>
      </w:pPr>
      <w:bookmarkStart w:id="7" w:name="_Toc94019649"/>
      <w:bookmarkStart w:id="8" w:name="_Toc85534395"/>
      <w:bookmarkStart w:id="9" w:name="_Toc89162865"/>
      <w:r w:rsidRPr="00EA551D">
        <w:rPr>
          <w:rFonts w:asciiTheme="minorHAnsi" w:hAnsiTheme="minorHAnsi" w:cstheme="minorHAnsi"/>
          <w:lang w:val="sv-FI"/>
        </w:rPr>
        <w:t>Ansökan om tillstånd</w:t>
      </w:r>
      <w:bookmarkEnd w:id="7"/>
      <w:r w:rsidRPr="00EA551D">
        <w:rPr>
          <w:rFonts w:asciiTheme="minorHAnsi" w:hAnsiTheme="minorHAnsi" w:cstheme="minorHAnsi"/>
          <w:lang w:val="sv-FI"/>
        </w:rPr>
        <w:t xml:space="preserve"> </w:t>
      </w:r>
    </w:p>
    <w:p w14:paraId="148C4D9A" w14:textId="77777777" w:rsidR="00BB055B" w:rsidRPr="009202B3" w:rsidRDefault="00BB055B" w:rsidP="008E0C15">
      <w:pPr>
        <w:rPr>
          <w:lang w:val="sv-FI"/>
        </w:rPr>
      </w:pPr>
      <w:r w:rsidRPr="009202B3">
        <w:rPr>
          <w:lang w:val="sv-FI"/>
        </w:rPr>
        <w:t xml:space="preserve">För marktäktsprojekt som kräver både marktäkts- och miljötillstånd används huvudsakligen gemensam behandling av dessa tillstånd. Projektet ska gälla samma verksamhetsområde och verksamheten ska vara samtidig. Tillståndsansökningarna kan då behandlas tillsammans och </w:t>
      </w:r>
      <w:r w:rsidRPr="009202B3">
        <w:rPr>
          <w:lang w:val="sv-FI"/>
        </w:rPr>
        <w:lastRenderedPageBreak/>
        <w:t>avgöras genom samma beslut. Ett gemensamt tillstånd kan sökas med en och samma tillståndsansökan.</w:t>
      </w:r>
    </w:p>
    <w:p w14:paraId="6589C1FE" w14:textId="77777777" w:rsidR="00BB055B" w:rsidRPr="009202B3" w:rsidRDefault="00BB055B" w:rsidP="008E0C15">
      <w:pPr>
        <w:rPr>
          <w:lang w:val="sv-FI"/>
        </w:rPr>
      </w:pPr>
      <w:r w:rsidRPr="009202B3">
        <w:rPr>
          <w:lang w:val="sv-FI"/>
        </w:rPr>
        <w:t xml:space="preserve">Om det finns särskilda skäl kan marktäkts- och miljötillstånd också sökas separat. Detta gäller exempelvis om tillstånden enligt marktäkts- respektive miljöskyddslagen inte har ett tidsmässigt eller verksamhetsmässigt samband, även om de gäller ett projekt i samma verksamhetsområde (RP 257/2014 </w:t>
      </w:r>
      <w:proofErr w:type="spellStart"/>
      <w:r w:rsidRPr="009202B3">
        <w:rPr>
          <w:lang w:val="sv-FI"/>
        </w:rPr>
        <w:t>rd</w:t>
      </w:r>
      <w:proofErr w:type="spellEnd"/>
      <w:r w:rsidRPr="009202B3">
        <w:rPr>
          <w:lang w:val="sv-FI"/>
        </w:rPr>
        <w:t>). Ett tidsmässigt samband kan saknas exempelvis om ett behov av att krossa den substans som tas visar sig först i samband med täkten eller om marktäktstillståndet som söks gäller ett täktområde där det redan finns ett miljötillstånd för krossning som är i kraft tills vidare.</w:t>
      </w:r>
    </w:p>
    <w:p w14:paraId="70E41E30" w14:textId="1EC74722" w:rsidR="00BB055B" w:rsidRPr="009202B3" w:rsidRDefault="00BB055B" w:rsidP="008E0C15">
      <w:pPr>
        <w:rPr>
          <w:lang w:val="sv-FI"/>
        </w:rPr>
      </w:pPr>
      <w:r w:rsidRPr="009202B3">
        <w:rPr>
          <w:lang w:val="sv-FI"/>
        </w:rPr>
        <w:t>Den behöriga tillståndsmyndigheten för gemensamma tillstånd är i regel kommunens miljöskyddsmyndighet (MSL 34–37 §). I 1 § i miljöskyddsförordningen (</w:t>
      </w:r>
      <w:r w:rsidR="00B0360D" w:rsidRPr="009202B3">
        <w:rPr>
          <w:lang w:val="sv-FI"/>
        </w:rPr>
        <w:t xml:space="preserve">MSF </w:t>
      </w:r>
      <w:r w:rsidRPr="009202B3">
        <w:rPr>
          <w:lang w:val="sv-FI"/>
        </w:rPr>
        <w:t>713/2014) föreskrivs om de verksamheter som avses i tabell 2 i bilaga 1 till miljöskyddslagen vars miljötillståndsärenden avgörs av den statliga miljötillståndsmyndigheten.</w:t>
      </w:r>
    </w:p>
    <w:p w14:paraId="3C7D871C" w14:textId="77777777" w:rsidR="00C07874" w:rsidRPr="009202B3" w:rsidRDefault="00C07874" w:rsidP="008E0C15">
      <w:pPr>
        <w:rPr>
          <w:lang w:val="sv-FI"/>
        </w:rPr>
      </w:pPr>
    </w:p>
    <w:p w14:paraId="70951964" w14:textId="2878E5B1" w:rsidR="00F945F8" w:rsidRPr="009202B3" w:rsidRDefault="00BB055B" w:rsidP="006D4A0F">
      <w:pPr>
        <w:pStyle w:val="Otsikko3"/>
        <w:rPr>
          <w:lang w:val="sv-FI"/>
        </w:rPr>
      </w:pPr>
      <w:bookmarkStart w:id="10" w:name="_Toc94019650"/>
      <w:bookmarkStart w:id="11" w:name="_Toc85534396"/>
      <w:bookmarkStart w:id="12" w:name="_Toc89162866"/>
      <w:bookmarkStart w:id="13" w:name="_Hlk89770020"/>
      <w:bookmarkEnd w:id="8"/>
      <w:bookmarkEnd w:id="9"/>
      <w:r w:rsidRPr="009202B3">
        <w:rPr>
          <w:lang w:val="sv-FI"/>
        </w:rPr>
        <w:t>Tillståndsansökan</w:t>
      </w:r>
      <w:bookmarkEnd w:id="10"/>
      <w:r w:rsidRPr="009202B3">
        <w:rPr>
          <w:lang w:val="sv-FI"/>
        </w:rPr>
        <w:t xml:space="preserve"> </w:t>
      </w:r>
      <w:bookmarkEnd w:id="11"/>
      <w:bookmarkEnd w:id="12"/>
    </w:p>
    <w:bookmarkEnd w:id="13"/>
    <w:p w14:paraId="5F961FAB" w14:textId="77777777" w:rsidR="00BB055B" w:rsidRPr="009202B3" w:rsidRDefault="00BB055B" w:rsidP="008E0C15">
      <w:pPr>
        <w:rPr>
          <w:lang w:val="sv-FI"/>
        </w:rPr>
      </w:pPr>
      <w:r w:rsidRPr="009202B3">
        <w:rPr>
          <w:lang w:val="sv-FI"/>
        </w:rPr>
        <w:t>Gällande innehållet i an ansökan om gemensamt tillstånd följer man de separata bestämmelser som ingår i marktäkts- respektive miljöskyddslagen. Om innehållet i en ansökan om tillstånd enligt marktäktslagen stadgas i marktäktsförordningens 1 §. Täktplanen är en viktig del av ansökan om marktäktstillstånd.</w:t>
      </w:r>
    </w:p>
    <w:p w14:paraId="1D49BF10" w14:textId="77777777" w:rsidR="00BB055B" w:rsidRPr="009202B3" w:rsidRDefault="00BB055B" w:rsidP="008E0C15">
      <w:pPr>
        <w:rPr>
          <w:lang w:val="sv-FI"/>
        </w:rPr>
      </w:pPr>
      <w:r w:rsidRPr="009202B3">
        <w:rPr>
          <w:lang w:val="sv-FI"/>
        </w:rPr>
        <w:t xml:space="preserve">Om innehållet i en ansökan om tillstånd enligt miljöskyddslagen stadgas i 39 § i MSL och i 3–7 § i MSF. Enligt 39 § i MSL ska tillståndsansökan lämnas in till den behöriga tillståndsmyndigheten elektroniskt. Om verksamhetsutövaren är en fysisk person, kan tillståndsansökan och dess bilagor lämnas in på papper. </w:t>
      </w:r>
    </w:p>
    <w:p w14:paraId="3133776B" w14:textId="77777777" w:rsidR="00BB055B" w:rsidRPr="009202B3" w:rsidRDefault="00BB055B" w:rsidP="008E0C15">
      <w:pPr>
        <w:rPr>
          <w:lang w:val="sv-FI"/>
        </w:rPr>
      </w:pPr>
      <w:r w:rsidRPr="009202B3">
        <w:rPr>
          <w:lang w:val="sv-FI"/>
        </w:rPr>
        <w:t>I ansökan ska vid behov framgå vilket material samt vilka beräknings-, undersöknings- eller utvärderingsmetoder de angivna uppgifterna baserar sig på. Den som utarbetar ansökan ska ha tillräcklig expertis (MSF 8 §) om exempelvis miljölagstiftningen, teknik och miljökonsekvenser.</w:t>
      </w:r>
    </w:p>
    <w:p w14:paraId="2CC51FD7" w14:textId="5B3D58D6" w:rsidR="00B1181B" w:rsidRPr="009202B3" w:rsidRDefault="00BB055B" w:rsidP="008E0C15">
      <w:pPr>
        <w:rPr>
          <w:rStyle w:val="Hyperlinkki"/>
          <w:color w:val="auto"/>
          <w:lang w:val="sv-FI"/>
        </w:rPr>
      </w:pPr>
      <w:r w:rsidRPr="009202B3">
        <w:rPr>
          <w:lang w:val="sv-FI"/>
        </w:rPr>
        <w:t xml:space="preserve">För ansökan om gemensamt tillstånd finns blankett 6051 i Word-format, som finns på adressen </w:t>
      </w:r>
      <w:hyperlink r:id="rId13" w:anchor="gemensam-behandling-av-marktaktstillstand-och-miljotillstand" w:history="1">
        <w:r w:rsidR="00A44D8B">
          <w:rPr>
            <w:rStyle w:val="Hyperlinkki"/>
            <w:lang w:val="sv-FI"/>
          </w:rPr>
          <w:t>ymparisto.fi/sv/tillstand-och-skyldigheter/miljotillstand#gemensam-behandling-av-marktaktstillstand-och-miljotillstand</w:t>
        </w:r>
      </w:hyperlink>
      <w:r w:rsidRPr="009202B3">
        <w:rPr>
          <w:rStyle w:val="Hyperlinkki"/>
          <w:color w:val="auto"/>
          <w:u w:val="none"/>
          <w:lang w:val="sv-FI"/>
        </w:rPr>
        <w:t>.</w:t>
      </w:r>
      <w:r w:rsidRPr="009202B3">
        <w:rPr>
          <w:rStyle w:val="Hyperlinkki"/>
          <w:color w:val="auto"/>
          <w:lang w:val="sv-FI"/>
        </w:rPr>
        <w:t xml:space="preserve"> </w:t>
      </w:r>
    </w:p>
    <w:p w14:paraId="5B5C02E0" w14:textId="77777777" w:rsidR="00C07874" w:rsidRPr="009202B3" w:rsidRDefault="00C07874" w:rsidP="008E0C15">
      <w:pPr>
        <w:rPr>
          <w:rStyle w:val="Hyperlinkki"/>
          <w:color w:val="auto"/>
          <w:lang w:val="sv-FI"/>
        </w:rPr>
      </w:pPr>
    </w:p>
    <w:p w14:paraId="6323B326" w14:textId="65BAD60D" w:rsidR="00411EFC" w:rsidRPr="009202B3" w:rsidRDefault="00411EFC" w:rsidP="0093443C">
      <w:pPr>
        <w:pStyle w:val="Otsikko3"/>
        <w:rPr>
          <w:lang w:val="sv-FI"/>
        </w:rPr>
      </w:pPr>
      <w:bookmarkStart w:id="14" w:name="_Toc94019651"/>
      <w:bookmarkStart w:id="15" w:name="_Toc85534398"/>
      <w:bookmarkStart w:id="16" w:name="_Toc89162868"/>
      <w:r w:rsidRPr="009202B3">
        <w:rPr>
          <w:lang w:val="sv-FI"/>
        </w:rPr>
        <w:t>Täktplan</w:t>
      </w:r>
      <w:bookmarkEnd w:id="14"/>
      <w:r w:rsidRPr="009202B3">
        <w:rPr>
          <w:lang w:val="sv-FI"/>
        </w:rPr>
        <w:t xml:space="preserve"> </w:t>
      </w:r>
      <w:bookmarkEnd w:id="15"/>
      <w:bookmarkEnd w:id="16"/>
    </w:p>
    <w:p w14:paraId="2D4A8E35" w14:textId="586A7FE6" w:rsidR="00B1181B" w:rsidRPr="009202B3" w:rsidRDefault="00B1181B" w:rsidP="008E0C15">
      <w:pPr>
        <w:rPr>
          <w:lang w:val="sv-FI"/>
        </w:rPr>
      </w:pPr>
      <w:r w:rsidRPr="009202B3">
        <w:rPr>
          <w:lang w:val="sv-FI"/>
        </w:rPr>
        <w:t>I marktäktslagen (MTL 5 §) stadgas att då tillstånd söks ska över täktverksamheten och vården av miljön samt, om möjligt, områdets senare användning framläggas en täktplan. Detta är dock inte av nöden om projektets omfattning och verkningar är ringa.</w:t>
      </w:r>
    </w:p>
    <w:p w14:paraId="203E5329" w14:textId="5C45D2A2" w:rsidR="00B1181B" w:rsidRPr="009202B3" w:rsidRDefault="00B1181B" w:rsidP="008E0C15">
      <w:pPr>
        <w:rPr>
          <w:lang w:val="sv-FI"/>
        </w:rPr>
      </w:pPr>
      <w:r w:rsidRPr="009202B3">
        <w:rPr>
          <w:lang w:val="sv-FI"/>
        </w:rPr>
        <w:t>I täktplanen ska rådande naturförhållanden, mängden och arten av substanser samt projektets inverkan på miljön och naturförhållandena utredas i behövlig omfattning (MTF 2 §). Till planen ska bifogas plankartor och tvärsnittsritningar, av vilka framgår täktområdets nuläge och framtida slutliga situation samt täktverksamhetens framskridande och eventuella skeden.</w:t>
      </w:r>
    </w:p>
    <w:p w14:paraId="7DAE7807" w14:textId="77777777" w:rsidR="00676E3F" w:rsidRPr="009202B3" w:rsidRDefault="00676E3F" w:rsidP="008E0C15">
      <w:pPr>
        <w:rPr>
          <w:lang w:val="sv-FI"/>
        </w:rPr>
      </w:pPr>
    </w:p>
    <w:p w14:paraId="7185613E" w14:textId="341880D5" w:rsidR="00411EFC" w:rsidRPr="009202B3" w:rsidRDefault="00411EFC" w:rsidP="00B84F2F">
      <w:pPr>
        <w:pStyle w:val="Otsikko3"/>
        <w:rPr>
          <w:lang w:val="sv-FI"/>
        </w:rPr>
      </w:pPr>
      <w:bookmarkStart w:id="17" w:name="_Toc85534399"/>
      <w:bookmarkStart w:id="18" w:name="_Toc89162869"/>
      <w:bookmarkStart w:id="19" w:name="_Toc94019652"/>
      <w:r w:rsidRPr="009202B3">
        <w:rPr>
          <w:lang w:val="sv-FI"/>
        </w:rPr>
        <w:t>Plan för hantering av utvinningsavfall</w:t>
      </w:r>
      <w:bookmarkEnd w:id="17"/>
      <w:bookmarkEnd w:id="18"/>
      <w:bookmarkEnd w:id="19"/>
    </w:p>
    <w:p w14:paraId="1D1074C0" w14:textId="31B5E6E9" w:rsidR="009F230D" w:rsidRPr="009202B3" w:rsidRDefault="004B4CB0" w:rsidP="00ED1733">
      <w:pPr>
        <w:rPr>
          <w:lang w:val="sv-FI"/>
        </w:rPr>
      </w:pPr>
      <w:r w:rsidRPr="009202B3">
        <w:rPr>
          <w:lang w:val="sv-FI"/>
        </w:rPr>
        <w:t>Den som söker tillstånd ska utarbeta en plan för hantering av utvinningsavfall, om det uppstår utvinningsavfall i utvinningsverksamheten.</w:t>
      </w:r>
      <w:r w:rsidRPr="009202B3">
        <w:rPr>
          <w:rFonts w:ascii="Arial" w:hAnsi="Arial"/>
          <w:color w:val="444444"/>
          <w:sz w:val="23"/>
          <w:szCs w:val="23"/>
          <w:shd w:val="clear" w:color="auto" w:fill="FFFFFF"/>
          <w:lang w:val="sv-FI"/>
        </w:rPr>
        <w:t xml:space="preserve"> </w:t>
      </w:r>
      <w:r w:rsidRPr="009202B3">
        <w:rPr>
          <w:lang w:val="sv-FI"/>
        </w:rPr>
        <w:t xml:space="preserve">Planen för hantering av utvinningsavfall ska utarbetas så att uppkomsten av utvinningsavfall förebyggs och dess skadlighet minskas samt återvinning och säker behandling av avfallet främjas. I planen ska det redogöras för områdets </w:t>
      </w:r>
      <w:r w:rsidRPr="009202B3">
        <w:rPr>
          <w:lang w:val="sv-FI"/>
        </w:rPr>
        <w:lastRenderedPageBreak/>
        <w:t xml:space="preserve">miljö, utvinningsavfallet, återvinningen av utvinningsavfallet, deponierna för utvinningsavfallet, miljöpåverkan, åtgärder för att förebygga förorening av miljön, kontroll av verksamheten och åtgärder när verksamheten läggs ned (MSL 114 §). </w:t>
      </w:r>
    </w:p>
    <w:p w14:paraId="2A6846F2" w14:textId="77777777" w:rsidR="00D67E51" w:rsidRPr="009202B3" w:rsidRDefault="00D67E51" w:rsidP="00ED1733">
      <w:pPr>
        <w:rPr>
          <w:lang w:val="sv-FI"/>
        </w:rPr>
      </w:pPr>
    </w:p>
    <w:p w14:paraId="2920B867" w14:textId="7662640C" w:rsidR="009F230D" w:rsidRPr="009202B3" w:rsidRDefault="009F230D" w:rsidP="00027C0D">
      <w:pPr>
        <w:pStyle w:val="Otsikko3"/>
        <w:rPr>
          <w:lang w:val="sv-FI"/>
        </w:rPr>
      </w:pPr>
      <w:bookmarkStart w:id="20" w:name="_Toc94019653"/>
      <w:r w:rsidRPr="009202B3">
        <w:rPr>
          <w:lang w:val="sv-FI"/>
        </w:rPr>
        <w:t>Definition av begrepp som används i blanketten</w:t>
      </w:r>
      <w:bookmarkEnd w:id="20"/>
    </w:p>
    <w:p w14:paraId="20E01F63" w14:textId="6B1A0AF4" w:rsidR="00B71F59" w:rsidRPr="009202B3" w:rsidRDefault="000073E7" w:rsidP="005D6820">
      <w:pPr>
        <w:rPr>
          <w:lang w:val="sv-FI"/>
        </w:rPr>
      </w:pPr>
      <w:r w:rsidRPr="009202B3">
        <w:rPr>
          <w:b/>
          <w:bCs/>
          <w:lang w:val="sv-FI"/>
        </w:rPr>
        <w:t>Med stenbrott</w:t>
      </w:r>
      <w:r w:rsidRPr="009202B3">
        <w:rPr>
          <w:lang w:val="sv-FI"/>
        </w:rPr>
        <w:t xml:space="preserve"> avses ett område där annat än gruvmineral lösgörs eller bryts så, att stenen kan utnyttjas som råmaterial för byggnadssten, gravsten eller någon annan motsvarande produkt (statsrådets förordning om miljöskydd i samband med stenbrott, annan stenbrytning och stenkrossar, den s.k. MURAUS-förordningen 800/2010).</w:t>
      </w:r>
    </w:p>
    <w:p w14:paraId="77040D06" w14:textId="2D9C4C00" w:rsidR="00B71F59" w:rsidRPr="009202B3" w:rsidRDefault="000073E7" w:rsidP="005D6820">
      <w:pPr>
        <w:rPr>
          <w:i/>
          <w:lang w:val="sv-FI"/>
        </w:rPr>
      </w:pPr>
      <w:r w:rsidRPr="009202B3">
        <w:rPr>
          <w:b/>
          <w:bCs/>
          <w:lang w:val="sv-FI"/>
        </w:rPr>
        <w:t>Med stenkross</w:t>
      </w:r>
      <w:r w:rsidRPr="009202B3">
        <w:rPr>
          <w:lang w:val="sv-FI"/>
        </w:rPr>
        <w:t xml:space="preserve"> avses krossning av sprängsten, grus eller morän till krossprodukter med hjälp av krossutrustning (MURAUS-förordningen 800/2010).</w:t>
      </w:r>
    </w:p>
    <w:p w14:paraId="1163778D" w14:textId="601C6D12" w:rsidR="00C104E0" w:rsidRPr="009202B3" w:rsidRDefault="00C104E0" w:rsidP="005D6820">
      <w:pPr>
        <w:rPr>
          <w:lang w:val="sv-FI"/>
        </w:rPr>
      </w:pPr>
      <w:r w:rsidRPr="009202B3">
        <w:rPr>
          <w:b/>
          <w:bCs/>
          <w:lang w:val="sv-FI"/>
        </w:rPr>
        <w:t xml:space="preserve">Täktområdet </w:t>
      </w:r>
      <w:r w:rsidRPr="009202B3">
        <w:rPr>
          <w:lang w:val="sv-FI"/>
        </w:rPr>
        <w:t xml:space="preserve">är det område där tagandet av marksubstanser och andra arrangemang i anknytning till täkten, såsom behandling av </w:t>
      </w:r>
      <w:proofErr w:type="spellStart"/>
      <w:r w:rsidRPr="009202B3">
        <w:rPr>
          <w:lang w:val="sv-FI"/>
        </w:rPr>
        <w:t>ytjord</w:t>
      </w:r>
      <w:proofErr w:type="spellEnd"/>
      <w:r w:rsidRPr="009202B3">
        <w:rPr>
          <w:lang w:val="sv-FI"/>
        </w:rPr>
        <w:t xml:space="preserve"> och gråberg samt eftervårdsåtgärder, sker (guiden Marktäktverksamhet).</w:t>
      </w:r>
    </w:p>
    <w:p w14:paraId="3F196F9F" w14:textId="04FB1741" w:rsidR="00027C0D" w:rsidRPr="009202B3" w:rsidRDefault="00027C0D" w:rsidP="005D6820">
      <w:pPr>
        <w:rPr>
          <w:lang w:val="sv-FI"/>
        </w:rPr>
      </w:pPr>
      <w:r w:rsidRPr="009202B3">
        <w:rPr>
          <w:b/>
          <w:bCs/>
          <w:lang w:val="sv-FI"/>
        </w:rPr>
        <w:t>Verksamhetsområdet</w:t>
      </w:r>
      <w:r w:rsidRPr="009202B3">
        <w:rPr>
          <w:lang w:val="sv-FI"/>
        </w:rPr>
        <w:t xml:space="preserve"> är det område där de funktioner som det gemensamma tillståndet gäller, såsom täktverksamheten och stenkrossen, är belägna. </w:t>
      </w:r>
    </w:p>
    <w:p w14:paraId="0D0320AB" w14:textId="4BA7A2B4" w:rsidR="005D6820" w:rsidRPr="009202B3" w:rsidRDefault="005D6820" w:rsidP="006077B3">
      <w:pPr>
        <w:ind w:left="360"/>
        <w:rPr>
          <w:lang w:val="sv-FI"/>
        </w:rPr>
      </w:pPr>
    </w:p>
    <w:p w14:paraId="5964202F" w14:textId="7A90682B" w:rsidR="0020279A" w:rsidRPr="009202B3" w:rsidRDefault="00FD092B" w:rsidP="008E0C15">
      <w:pPr>
        <w:pStyle w:val="Otsikko2"/>
        <w:rPr>
          <w:sz w:val="28"/>
          <w:szCs w:val="28"/>
          <w:lang w:val="sv-FI"/>
        </w:rPr>
      </w:pPr>
      <w:bookmarkStart w:id="21" w:name="_Toc89162870"/>
      <w:bookmarkStart w:id="22" w:name="_Toc94019654"/>
      <w:r w:rsidRPr="009202B3">
        <w:rPr>
          <w:bCs/>
          <w:sz w:val="28"/>
          <w:szCs w:val="28"/>
          <w:lang w:val="sv-FI"/>
        </w:rPr>
        <w:t>IFYLLANDE AV BLANKETTEN</w:t>
      </w:r>
      <w:bookmarkEnd w:id="21"/>
      <w:bookmarkEnd w:id="22"/>
    </w:p>
    <w:p w14:paraId="46CB2912" w14:textId="56769C85" w:rsidR="00D67E51" w:rsidRPr="009202B3" w:rsidRDefault="007D7D86" w:rsidP="008E0C15">
      <w:pPr>
        <w:rPr>
          <w:rFonts w:cs="Times New Roman"/>
          <w:lang w:val="sv-FI"/>
        </w:rPr>
      </w:pPr>
      <w:r w:rsidRPr="009202B3">
        <w:rPr>
          <w:rStyle w:val="Hyperlinkki"/>
          <w:color w:val="auto"/>
          <w:u w:val="none"/>
          <w:lang w:val="sv-FI"/>
        </w:rPr>
        <w:t xml:space="preserve">Blanketten är i första hand avsedd att fyllas i på dator eller motsvarande. Om man fyller i blanketten för hand bör man innan man skriver ut den göra mer utrymme att skriva i sådana fält där det finns för lite utrymme för att fylla i de uppgifter som behövs. Man använder </w:t>
      </w:r>
      <w:proofErr w:type="spellStart"/>
      <w:r w:rsidRPr="009202B3">
        <w:rPr>
          <w:rStyle w:val="Hyperlinkki"/>
          <w:color w:val="auto"/>
          <w:u w:val="none"/>
          <w:lang w:val="sv-FI"/>
        </w:rPr>
        <w:t>Enter</w:t>
      </w:r>
      <w:proofErr w:type="spellEnd"/>
      <w:r w:rsidRPr="009202B3">
        <w:rPr>
          <w:rStyle w:val="Hyperlinkki"/>
          <w:color w:val="auto"/>
          <w:u w:val="none"/>
          <w:lang w:val="sv-FI"/>
        </w:rPr>
        <w:t>-tangenten för att lägga till information.</w:t>
      </w:r>
      <w:r w:rsidRPr="009202B3">
        <w:rPr>
          <w:rFonts w:cs="Times New Roman"/>
          <w:lang w:val="sv-FI"/>
        </w:rPr>
        <w:t xml:space="preserve"> </w:t>
      </w:r>
    </w:p>
    <w:p w14:paraId="1F5F701D" w14:textId="77777777" w:rsidR="000D3C37" w:rsidRPr="009202B3" w:rsidRDefault="000D3C37" w:rsidP="008E0C15">
      <w:pPr>
        <w:rPr>
          <w:rFonts w:cs="Times New Roman"/>
          <w:lang w:val="sv-FI"/>
        </w:rPr>
      </w:pPr>
    </w:p>
    <w:p w14:paraId="3EB354E9" w14:textId="0248CBF4" w:rsidR="0020279A" w:rsidRPr="009202B3" w:rsidRDefault="00FD092B" w:rsidP="00B0360D">
      <w:pPr>
        <w:pStyle w:val="Otsikko3"/>
        <w:rPr>
          <w:lang w:val="sv-FI"/>
        </w:rPr>
      </w:pPr>
      <w:bookmarkStart w:id="23" w:name="_Toc94019655"/>
      <w:bookmarkStart w:id="24" w:name="_Toc89162871"/>
      <w:r w:rsidRPr="009202B3">
        <w:rPr>
          <w:lang w:val="sv-FI"/>
        </w:rPr>
        <w:t>Myndighetens anteckningar</w:t>
      </w:r>
      <w:bookmarkEnd w:id="23"/>
      <w:r w:rsidRPr="009202B3">
        <w:rPr>
          <w:lang w:val="sv-FI"/>
        </w:rPr>
        <w:t xml:space="preserve"> </w:t>
      </w:r>
      <w:bookmarkEnd w:id="24"/>
    </w:p>
    <w:p w14:paraId="1F85F230" w14:textId="41BEA910" w:rsidR="000D3C37" w:rsidRPr="009202B3" w:rsidRDefault="00B65989" w:rsidP="003D685F">
      <w:pPr>
        <w:rPr>
          <w:color w:val="000000" w:themeColor="text1"/>
          <w:lang w:val="sv-FI"/>
        </w:rPr>
      </w:pPr>
      <w:r w:rsidRPr="009202B3">
        <w:rPr>
          <w:color w:val="000000" w:themeColor="text1"/>
          <w:lang w:val="sv-FI"/>
        </w:rPr>
        <w:t>Punkten Myndighetens anteckningar är avsedd för tillståndsmyndighetens anteckningar. Den sökande ska inte fylla i denna punkt.</w:t>
      </w:r>
    </w:p>
    <w:p w14:paraId="4A68AB9F" w14:textId="77777777" w:rsidR="005A68D3" w:rsidRPr="009202B3" w:rsidRDefault="005A68D3" w:rsidP="003D685F">
      <w:pPr>
        <w:rPr>
          <w:color w:val="000000" w:themeColor="text1"/>
          <w:lang w:val="sv-FI"/>
        </w:rPr>
      </w:pPr>
    </w:p>
    <w:p w14:paraId="6C69991B" w14:textId="2749C9A0" w:rsidR="0038353A" w:rsidRPr="009202B3" w:rsidRDefault="0038353A" w:rsidP="00B0360D">
      <w:pPr>
        <w:pStyle w:val="Otsikko3"/>
        <w:rPr>
          <w:lang w:val="sv-FI"/>
        </w:rPr>
      </w:pPr>
      <w:bookmarkStart w:id="25" w:name="_Toc94019656"/>
      <w:r w:rsidRPr="009202B3">
        <w:rPr>
          <w:lang w:val="sv-FI"/>
        </w:rPr>
        <w:t>1. Verksamhet för vilken tillstånd söks</w:t>
      </w:r>
      <w:bookmarkEnd w:id="25"/>
    </w:p>
    <w:p w14:paraId="768A9A12" w14:textId="7110B57B" w:rsidR="001D7476" w:rsidRPr="009202B3" w:rsidRDefault="0038353A" w:rsidP="003D685F">
      <w:pPr>
        <w:rPr>
          <w:color w:val="000000" w:themeColor="text1"/>
          <w:lang w:val="sv-FI"/>
        </w:rPr>
      </w:pPr>
      <w:r w:rsidRPr="009202B3">
        <w:rPr>
          <w:color w:val="000000" w:themeColor="text1"/>
          <w:lang w:val="sv-FI"/>
        </w:rPr>
        <w:t>Man anger om det gäller</w:t>
      </w:r>
    </w:p>
    <w:p w14:paraId="692A064F" w14:textId="680DDD50" w:rsidR="0020279A" w:rsidRPr="009202B3" w:rsidRDefault="0020279A" w:rsidP="004C761B">
      <w:pPr>
        <w:pStyle w:val="Luettelokappale"/>
        <w:numPr>
          <w:ilvl w:val="0"/>
          <w:numId w:val="14"/>
        </w:numPr>
        <w:rPr>
          <w:lang w:val="sv-FI"/>
        </w:rPr>
      </w:pPr>
      <w:r w:rsidRPr="009202B3">
        <w:rPr>
          <w:lang w:val="sv-FI"/>
        </w:rPr>
        <w:t>en ny tillståndsansökan eller</w:t>
      </w:r>
    </w:p>
    <w:p w14:paraId="523A83FC" w14:textId="4034F5D2" w:rsidR="0020279A" w:rsidRPr="009202B3" w:rsidRDefault="0020279A" w:rsidP="004C761B">
      <w:pPr>
        <w:pStyle w:val="Luettelokappale"/>
        <w:numPr>
          <w:ilvl w:val="0"/>
          <w:numId w:val="14"/>
        </w:numPr>
        <w:rPr>
          <w:lang w:val="sv-FI"/>
        </w:rPr>
      </w:pPr>
      <w:r w:rsidRPr="009202B3">
        <w:rPr>
          <w:lang w:val="sv-FI"/>
        </w:rPr>
        <w:t xml:space="preserve">en ansökan om förlängt tillstånd. </w:t>
      </w:r>
    </w:p>
    <w:p w14:paraId="3D3629B8" w14:textId="4B1CF6BB" w:rsidR="0020279A" w:rsidRPr="009202B3" w:rsidRDefault="0020279A" w:rsidP="003D685F">
      <w:pPr>
        <w:rPr>
          <w:color w:val="000000" w:themeColor="text1"/>
          <w:shd w:val="clear" w:color="auto" w:fill="FFFFFF"/>
          <w:lang w:val="sv-FI"/>
        </w:rPr>
      </w:pPr>
      <w:r w:rsidRPr="009202B3">
        <w:rPr>
          <w:color w:val="000000" w:themeColor="text1"/>
          <w:shd w:val="clear" w:color="auto" w:fill="FFFFFF"/>
          <w:lang w:val="sv-FI"/>
        </w:rPr>
        <w:t>En ansökan om förlängt tillstånd kan komma i fråga om ett marktäktstillstånd/gemensamt tillstånd har beviljats för en kortare tid än tio år och en del av de marksubstanser som det beviljade tillståndet avser ännu inte har tagits när tillståndstiden går ut. I dessa fall kan tillståndtiden förlängas så att den totala tiden blir högst tio år. När tiden förlängs kan tillståndsbestämmelserna ändras eller nya tillståndsbestämmelser meddelas. Tillståndet får dock inte förlängas, om en detaljplan eller generalplan med rättsverkningar eller en åtgärdsbegränsning är i kraft på området i fråga. Tillståndstiden kan förlängas utan utlåtanden enligt 7 § och marktäktsförordningen (MTL 10 §).</w:t>
      </w:r>
    </w:p>
    <w:p w14:paraId="4258B72B" w14:textId="3D8C893D" w:rsidR="0020279A" w:rsidRPr="009202B3" w:rsidRDefault="0020279A" w:rsidP="003D685F">
      <w:pPr>
        <w:rPr>
          <w:color w:val="000000" w:themeColor="text1"/>
          <w:shd w:val="clear" w:color="auto" w:fill="FFFFFF"/>
          <w:lang w:val="sv-FI"/>
        </w:rPr>
      </w:pPr>
      <w:r w:rsidRPr="009202B3">
        <w:rPr>
          <w:color w:val="000000" w:themeColor="text1"/>
          <w:shd w:val="clear" w:color="auto" w:fill="FFFFFF"/>
          <w:lang w:val="sv-FI"/>
        </w:rPr>
        <w:t>Vid ansökan om ett förlängt tillstånd anger man de centrala uppgifterna från det tidigare marktäkts- och miljötillståndet, såsom tillståndens giltighetstider och information om mängderna substans som får tas.</w:t>
      </w:r>
    </w:p>
    <w:p w14:paraId="4A88923F" w14:textId="75C36329" w:rsidR="00B71F59" w:rsidRPr="009202B3" w:rsidRDefault="005E2A20" w:rsidP="00B71F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color w:val="000000" w:themeColor="text1"/>
          <w:shd w:val="clear" w:color="auto" w:fill="FFFFFF"/>
          <w:lang w:val="sv-FI"/>
        </w:rPr>
        <w:lastRenderedPageBreak/>
        <w:t xml:space="preserve">Man ger en </w:t>
      </w:r>
      <w:r w:rsidRPr="009202B3">
        <w:rPr>
          <w:b/>
          <w:bCs/>
          <w:color w:val="000000" w:themeColor="text1"/>
          <w:shd w:val="clear" w:color="auto" w:fill="FFFFFF"/>
          <w:lang w:val="sv-FI"/>
        </w:rPr>
        <w:t>allmän beskrivning av verksamheten och täktområdet</w:t>
      </w:r>
      <w:r w:rsidRPr="009202B3">
        <w:rPr>
          <w:color w:val="000000" w:themeColor="text1"/>
          <w:shd w:val="clear" w:color="auto" w:fill="FFFFFF"/>
          <w:lang w:val="sv-FI"/>
        </w:rPr>
        <w:t xml:space="preserve"> som tillstånd söks för. Man beskriver täktområdets nuläge och situation efter att verksamheten avslutats samt krossnings- och eventuell stenbrottsverksamhet.</w:t>
      </w:r>
      <w:r w:rsidRPr="009202B3">
        <w:rPr>
          <w:lang w:val="sv-FI"/>
        </w:rPr>
        <w:t xml:space="preserve"> Gällande verksamheten anges bland annat verksamhetsmetoderna, täktriktningarna, placeringarna av lagringshögar och trafikmängderna. Om någon annan verksamhet, såsom exempelvis en asfaltstation, har en nära koppling till dessa funktioner, redogör man för de tekniska och verksamhetsmässiga kopplingarna mellan dessa funktioner. </w:t>
      </w:r>
    </w:p>
    <w:p w14:paraId="2E28A75C" w14:textId="501AAC9B" w:rsidR="005E2A20" w:rsidRPr="009202B3" w:rsidRDefault="005E2A20" w:rsidP="005E2A20">
      <w:pPr>
        <w:rPr>
          <w:b/>
          <w:bCs/>
          <w:color w:val="444444"/>
          <w:lang w:val="sv-FI"/>
        </w:rPr>
      </w:pPr>
      <w:r w:rsidRPr="009202B3">
        <w:rPr>
          <w:lang w:val="sv-FI"/>
        </w:rPr>
        <w:t xml:space="preserve">Man anger </w:t>
      </w:r>
      <w:r w:rsidRPr="009202B3">
        <w:rPr>
          <w:b/>
          <w:bCs/>
          <w:lang w:val="sv-FI"/>
        </w:rPr>
        <w:t>för hur många år tillstånd söks.</w:t>
      </w:r>
      <w:r w:rsidRPr="009202B3">
        <w:rPr>
          <w:b/>
          <w:bCs/>
          <w:color w:val="444444"/>
          <w:lang w:val="sv-FI"/>
        </w:rPr>
        <w:t xml:space="preserve"> </w:t>
      </w:r>
    </w:p>
    <w:p w14:paraId="68A936E2" w14:textId="77777777" w:rsidR="005E2A20" w:rsidRPr="009202B3" w:rsidRDefault="005E2A20" w:rsidP="005E2A20">
      <w:pPr>
        <w:rPr>
          <w:lang w:val="sv-FI"/>
        </w:rPr>
      </w:pPr>
      <w:r w:rsidRPr="009202B3">
        <w:rPr>
          <w:lang w:val="sv-FI"/>
        </w:rPr>
        <w:t xml:space="preserve">Tillstånd till täktverksamhet beviljas för bestämd tid, dock för högst tio år i sänder. Av särskilda skäl kan tillstånd beviljas för en längre tid, dock för högst femton år, och i fråga om brytning av berg för högst 20 år, om detta anses lämpligt med beaktande av projektets omfattning, den framlagda planens art och andra faktorer som skall beaktas vid täktverksamhet. Som särskilt skäl kan även betraktas att täktverksamhet sker i ett område som har reserverats för marktäkt i en gällande landskapsplan eller generalplan med rättsverkningar. (MTL 10 §) </w:t>
      </w:r>
    </w:p>
    <w:p w14:paraId="577F8571" w14:textId="29D3D8A3" w:rsidR="003A73BC" w:rsidRPr="009202B3" w:rsidRDefault="003A73BC" w:rsidP="003D685F">
      <w:pPr>
        <w:rPr>
          <w:lang w:val="sv-FI"/>
        </w:rPr>
      </w:pPr>
      <w:r w:rsidRPr="009202B3">
        <w:rPr>
          <w:color w:val="000000" w:themeColor="text1"/>
          <w:shd w:val="clear" w:color="auto" w:fill="FFFFFF"/>
          <w:lang w:val="sv-FI"/>
        </w:rPr>
        <w:t xml:space="preserve">Man anger om </w:t>
      </w:r>
      <w:r w:rsidRPr="009202B3">
        <w:rPr>
          <w:color w:val="000000" w:themeColor="text1"/>
          <w:lang w:val="sv-FI"/>
        </w:rPr>
        <w:t xml:space="preserve">man söker tillstånd att inleda verksamheten innan tillståndsbeslutet vunnit laga kraft (MTL 21 §). Man anger också motiveringar till att inleda verksamheten innan tillståndsbeslutet vunnit laga kraft och </w:t>
      </w:r>
      <w:r w:rsidRPr="009202B3">
        <w:rPr>
          <w:lang w:val="sv-FI"/>
        </w:rPr>
        <w:t xml:space="preserve">förslag till säkerhet för ersättande av de olägenheter, skador och kostnader som kan orsakas av att beslutet upphävs eller tillståndet ändras </w:t>
      </w:r>
    </w:p>
    <w:p w14:paraId="537B41DE" w14:textId="53449D48" w:rsidR="005C43EC" w:rsidRPr="009202B3" w:rsidRDefault="005C43EC" w:rsidP="003D685F">
      <w:pPr>
        <w:rPr>
          <w:color w:val="000000" w:themeColor="text1"/>
          <w:shd w:val="clear" w:color="auto" w:fill="FFFFFF"/>
          <w:lang w:val="sv-FI"/>
        </w:rPr>
      </w:pPr>
      <w:r w:rsidRPr="009202B3">
        <w:rPr>
          <w:color w:val="000000" w:themeColor="text1"/>
          <w:shd w:val="clear" w:color="auto" w:fill="FFFFFF"/>
          <w:lang w:val="sv-FI"/>
        </w:rPr>
        <w:t xml:space="preserve">Tillståndsmyndigheten kan av grundad anledning och under förutsättning att verkställigheten inte gör ändringssökandet onödigt, på begäran av den som ansöker om tillstånd i tillståndsbeslutet föreskriva att tagandet av substanser får påbörjas enligt tillståndsbeslutet trots att ändring söks. Den sökande ska då ställa en godtagbar säkerhet för </w:t>
      </w:r>
      <w:bookmarkStart w:id="26" w:name="_Hlk85524228"/>
      <w:r w:rsidRPr="009202B3">
        <w:rPr>
          <w:color w:val="000000" w:themeColor="text1"/>
          <w:shd w:val="clear" w:color="auto" w:fill="FFFFFF"/>
          <w:lang w:val="sv-FI"/>
        </w:rPr>
        <w:t>ersättande av de olägenheter, skador och kostnader som kan orsakas av att beslutet upphävs eller tillståndet ändras.</w:t>
      </w:r>
      <w:bookmarkEnd w:id="26"/>
      <w:r w:rsidRPr="009202B3">
        <w:rPr>
          <w:color w:val="000000" w:themeColor="text1"/>
          <w:shd w:val="clear" w:color="auto" w:fill="FFFFFF"/>
          <w:lang w:val="sv-FI"/>
        </w:rPr>
        <w:t xml:space="preserve"> Föreskriften kan vid behov gälla endast en del av det anhållna området och tidpunkten då täktverksamhet eller andra anknytande åtgärder får påbörjas (MTL 21:2 §, MSL 199 §). </w:t>
      </w:r>
    </w:p>
    <w:p w14:paraId="0A52AAFA" w14:textId="77777777" w:rsidR="00D67E51" w:rsidRPr="009202B3" w:rsidRDefault="00D67E51" w:rsidP="003D685F">
      <w:pPr>
        <w:rPr>
          <w:color w:val="000000" w:themeColor="text1"/>
          <w:shd w:val="clear" w:color="auto" w:fill="FFFFFF"/>
          <w:lang w:val="sv-FI"/>
        </w:rPr>
      </w:pPr>
    </w:p>
    <w:p w14:paraId="3E563846" w14:textId="654408F3" w:rsidR="00404586" w:rsidRPr="009202B3" w:rsidRDefault="0038353A" w:rsidP="00B0360D">
      <w:pPr>
        <w:pStyle w:val="Otsikko3"/>
        <w:rPr>
          <w:lang w:val="sv-FI"/>
        </w:rPr>
      </w:pPr>
      <w:bookmarkStart w:id="27" w:name="_Toc89162872"/>
      <w:bookmarkStart w:id="28" w:name="_Toc94019657"/>
      <w:r w:rsidRPr="009202B3">
        <w:rPr>
          <w:lang w:val="sv-FI"/>
        </w:rPr>
        <w:t>2. Sökande</w:t>
      </w:r>
      <w:bookmarkEnd w:id="27"/>
      <w:bookmarkEnd w:id="28"/>
    </w:p>
    <w:p w14:paraId="23621DA8" w14:textId="547A529B" w:rsidR="00404586" w:rsidRPr="009202B3" w:rsidRDefault="00404586" w:rsidP="003D685F">
      <w:pPr>
        <w:rPr>
          <w:lang w:val="sv-FI"/>
        </w:rPr>
      </w:pPr>
      <w:r w:rsidRPr="009202B3">
        <w:rPr>
          <w:lang w:val="sv-FI"/>
        </w:rPr>
        <w:t>Man anger den sökandes namn eller firmanamn, FO-nummer (om det är fråga om ett företag eller en sammanslutning), postadress, e-postadress och telefonnummer.</w:t>
      </w:r>
    </w:p>
    <w:p w14:paraId="73BFD8FA" w14:textId="77777777" w:rsidR="00D67E51" w:rsidRPr="009202B3" w:rsidRDefault="00D67E51" w:rsidP="003D685F">
      <w:pPr>
        <w:rPr>
          <w:lang w:val="sv-FI"/>
        </w:rPr>
      </w:pPr>
    </w:p>
    <w:p w14:paraId="618DD978" w14:textId="4E18A4B7" w:rsidR="00404586" w:rsidRPr="009202B3" w:rsidRDefault="0038353A" w:rsidP="00B0360D">
      <w:pPr>
        <w:pStyle w:val="Otsikko3"/>
        <w:rPr>
          <w:lang w:val="sv-FI"/>
        </w:rPr>
      </w:pPr>
      <w:bookmarkStart w:id="29" w:name="_Toc89162873"/>
      <w:bookmarkStart w:id="30" w:name="_Toc94019658"/>
      <w:r w:rsidRPr="009202B3">
        <w:rPr>
          <w:lang w:val="sv-FI"/>
        </w:rPr>
        <w:t>3. Uppgifter om kontaktperson och faktureringsuppgifter</w:t>
      </w:r>
      <w:bookmarkEnd w:id="29"/>
      <w:bookmarkEnd w:id="30"/>
    </w:p>
    <w:p w14:paraId="6D936ECC" w14:textId="6B7897A4" w:rsidR="00404586" w:rsidRPr="009202B3" w:rsidRDefault="00404586" w:rsidP="003D685F">
      <w:pPr>
        <w:rPr>
          <w:lang w:val="sv-FI"/>
        </w:rPr>
      </w:pPr>
      <w:r w:rsidRPr="009202B3">
        <w:rPr>
          <w:lang w:val="sv-FI"/>
        </w:rPr>
        <w:t>Man anger kontaktpersonens namn, postadress, e-postadress och telefonnummer. Man anger också faktureringsadress (postadress eller nätfaktur</w:t>
      </w:r>
      <w:r w:rsidR="00B0360D" w:rsidRPr="009202B3">
        <w:rPr>
          <w:lang w:val="sv-FI"/>
        </w:rPr>
        <w:t>erings</w:t>
      </w:r>
      <w:r w:rsidRPr="009202B3">
        <w:rPr>
          <w:lang w:val="sv-FI"/>
        </w:rPr>
        <w:t>adress/EDI-kod, förmedlarkod och referens).</w:t>
      </w:r>
    </w:p>
    <w:p w14:paraId="0C5E6E1C" w14:textId="77777777" w:rsidR="00B0360D" w:rsidRPr="009202B3" w:rsidRDefault="00B0360D" w:rsidP="003D685F">
      <w:pPr>
        <w:rPr>
          <w:lang w:val="sv-FI"/>
        </w:rPr>
      </w:pPr>
    </w:p>
    <w:p w14:paraId="24271574" w14:textId="515036CE" w:rsidR="00404586" w:rsidRPr="009202B3" w:rsidRDefault="0038353A" w:rsidP="00B0360D">
      <w:pPr>
        <w:pStyle w:val="Otsikko3"/>
        <w:rPr>
          <w:lang w:val="sv-FI"/>
        </w:rPr>
      </w:pPr>
      <w:bookmarkStart w:id="31" w:name="_Toc89162874"/>
      <w:bookmarkStart w:id="32" w:name="_Toc94019659"/>
      <w:r w:rsidRPr="009202B3">
        <w:rPr>
          <w:lang w:val="sv-FI"/>
        </w:rPr>
        <w:t>4. Verksamhetsområdets läge, fastighetsuppgifter och planläggningssituation</w:t>
      </w:r>
      <w:bookmarkEnd w:id="31"/>
      <w:bookmarkEnd w:id="32"/>
    </w:p>
    <w:p w14:paraId="7C23ABB3" w14:textId="187951D5" w:rsidR="00CB1536" w:rsidRPr="009202B3" w:rsidRDefault="002C5F86" w:rsidP="00335DD3">
      <w:pPr>
        <w:pStyle w:val="Otsikko4"/>
        <w:rPr>
          <w:lang w:val="sv-FI"/>
        </w:rPr>
      </w:pPr>
      <w:r w:rsidRPr="009202B3">
        <w:rPr>
          <w:bCs/>
          <w:iCs w:val="0"/>
          <w:lang w:val="sv-FI"/>
        </w:rPr>
        <w:t>Kommun, by/stadsdel</w:t>
      </w:r>
    </w:p>
    <w:p w14:paraId="0507BF76" w14:textId="6319C328" w:rsidR="00071461" w:rsidRPr="009202B3" w:rsidRDefault="00404586" w:rsidP="00335DD3">
      <w:pPr>
        <w:rPr>
          <w:lang w:val="sv-FI"/>
        </w:rPr>
      </w:pPr>
      <w:r w:rsidRPr="009202B3">
        <w:rPr>
          <w:lang w:val="sv-FI"/>
        </w:rPr>
        <w:t>Man anger i vilken kommun och by eller stadsdel verksamheten och täktområdet som tillståndsansökan gäller är belägna.</w:t>
      </w:r>
    </w:p>
    <w:p w14:paraId="45D47F86" w14:textId="67C71BB6" w:rsidR="00CB1536" w:rsidRPr="009202B3" w:rsidRDefault="005E2A20" w:rsidP="00335DD3">
      <w:pPr>
        <w:pStyle w:val="Otsikko4"/>
        <w:rPr>
          <w:lang w:val="sv-FI"/>
        </w:rPr>
      </w:pPr>
      <w:r w:rsidRPr="009202B3">
        <w:rPr>
          <w:bCs/>
          <w:iCs w:val="0"/>
          <w:lang w:val="sv-FI"/>
        </w:rPr>
        <w:t>Verksamhetsområdets namn</w:t>
      </w:r>
    </w:p>
    <w:p w14:paraId="4F1FF755" w14:textId="15215417" w:rsidR="00CB1536" w:rsidRPr="009202B3" w:rsidRDefault="002C5F86" w:rsidP="00335DD3">
      <w:pPr>
        <w:rPr>
          <w:lang w:val="sv-FI"/>
        </w:rPr>
      </w:pPr>
      <w:r w:rsidRPr="009202B3">
        <w:rPr>
          <w:lang w:val="sv-FI"/>
        </w:rPr>
        <w:t>Man anger namnet på den plats där verksamhetsområdet är beläget. Som namn på området använder man ofta det namn som anges på kartan eller ett namn som annars används allmänt.</w:t>
      </w:r>
    </w:p>
    <w:p w14:paraId="45846AFA" w14:textId="52290F8C" w:rsidR="00CB1536" w:rsidRPr="009202B3" w:rsidRDefault="002C5F86" w:rsidP="00335DD3">
      <w:pPr>
        <w:pStyle w:val="Otsikko4"/>
        <w:rPr>
          <w:lang w:val="sv-FI"/>
        </w:rPr>
      </w:pPr>
      <w:r w:rsidRPr="009202B3">
        <w:rPr>
          <w:bCs/>
          <w:iCs w:val="0"/>
          <w:lang w:val="sv-FI"/>
        </w:rPr>
        <w:lastRenderedPageBreak/>
        <w:t xml:space="preserve">Fastighetsbeteckning/-beteckningar </w:t>
      </w:r>
    </w:p>
    <w:p w14:paraId="69DDEE11" w14:textId="7D4EC322" w:rsidR="009730C3" w:rsidRPr="009202B3" w:rsidRDefault="00424EC7" w:rsidP="00335DD3">
      <w:pPr>
        <w:rPr>
          <w:lang w:val="sv-FI"/>
        </w:rPr>
      </w:pPr>
      <w:r w:rsidRPr="009202B3">
        <w:rPr>
          <w:lang w:val="sv-FI"/>
        </w:rPr>
        <w:t xml:space="preserve">Man anger den eller de fastighetsbeteckningar på vars område det verksamhetsområde som tillståndet gäller är beläget. Registerenheter identifieras genom en fyrdelad fastighetsbeteckning, som består av kommun-, lokaliseringsområdes-, grupp- och enhetsnummer. Med lokaliseringsområde avses i allmänhet en </w:t>
      </w:r>
      <w:proofErr w:type="spellStart"/>
      <w:r w:rsidRPr="009202B3">
        <w:rPr>
          <w:lang w:val="sv-FI"/>
        </w:rPr>
        <w:t>registerby</w:t>
      </w:r>
      <w:proofErr w:type="spellEnd"/>
      <w:r w:rsidRPr="009202B3">
        <w:rPr>
          <w:lang w:val="sv-FI"/>
        </w:rPr>
        <w:t xml:space="preserve"> eller kommundel och med grupp ett hus eller kvarter. Numren för kommunen och byn är tresiffriga och numren för hus och lägenhet är fyrsiffriga, exempelvis 710-514-0013-0006.</w:t>
      </w:r>
    </w:p>
    <w:p w14:paraId="6E3934A8" w14:textId="5C29FF03" w:rsidR="009730C3" w:rsidRPr="009202B3" w:rsidRDefault="009730C3" w:rsidP="009730C3">
      <w:pPr>
        <w:pStyle w:val="Otsikko4"/>
        <w:rPr>
          <w:lang w:val="sv-FI"/>
        </w:rPr>
      </w:pPr>
      <w:r w:rsidRPr="009202B3">
        <w:rPr>
          <w:bCs/>
          <w:iCs w:val="0"/>
          <w:lang w:val="sv-FI"/>
        </w:rPr>
        <w:t>Lägenhetens/lägenheternas namn</w:t>
      </w:r>
    </w:p>
    <w:p w14:paraId="5EB26A05" w14:textId="4A859155" w:rsidR="00424EC7" w:rsidRPr="009202B3" w:rsidRDefault="009730C3" w:rsidP="00335DD3">
      <w:pPr>
        <w:rPr>
          <w:lang w:val="sv-FI"/>
        </w:rPr>
      </w:pPr>
      <w:r w:rsidRPr="009202B3">
        <w:rPr>
          <w:lang w:val="sv-FI"/>
        </w:rPr>
        <w:t>Man anger namnen på de lägenheter på vars område det verksamhetsområde som tillståndet gäller är beläget.</w:t>
      </w:r>
    </w:p>
    <w:p w14:paraId="34A49E78" w14:textId="3128FF68" w:rsidR="00CB1536" w:rsidRPr="009202B3" w:rsidRDefault="004537C6" w:rsidP="00335DD3">
      <w:pPr>
        <w:pStyle w:val="Otsikko4"/>
        <w:rPr>
          <w:lang w:val="sv-FI"/>
        </w:rPr>
      </w:pPr>
      <w:r w:rsidRPr="009202B3">
        <w:rPr>
          <w:bCs/>
          <w:iCs w:val="0"/>
          <w:lang w:val="sv-FI"/>
        </w:rPr>
        <w:t>Koordinater för täktområdets mittpunkt</w:t>
      </w:r>
    </w:p>
    <w:p w14:paraId="6E2B5293" w14:textId="21F3D267" w:rsidR="002C5F86" w:rsidRPr="009202B3" w:rsidRDefault="00424EC7" w:rsidP="00335DD3">
      <w:pPr>
        <w:rPr>
          <w:lang w:val="sv-FI"/>
        </w:rPr>
      </w:pPr>
      <w:r w:rsidRPr="009202B3">
        <w:rPr>
          <w:rFonts w:eastAsia="Calibri" w:cs="Times New Roman"/>
          <w:lang w:val="sv-FI"/>
        </w:rPr>
        <w:t xml:space="preserve">Man anger nord- och ostkoordinaten för täktområdets mittpunkt enligt koordinatsystemet ETRS-TM35FIN, exempelvis nordkoordinaten 6833352 och ostkoordinaten 316725. Man kan få reda på koordinaterna via </w:t>
      </w:r>
      <w:hyperlink r:id="rId14" w:history="1">
        <w:proofErr w:type="spellStart"/>
        <w:r w:rsidRPr="009202B3">
          <w:rPr>
            <w:rFonts w:eastAsia="Calibri" w:cs="Times New Roman"/>
            <w:color w:val="0563C1"/>
            <w:u w:val="single"/>
            <w:lang w:val="sv-FI"/>
          </w:rPr>
          <w:t>Kartplatsen</w:t>
        </w:r>
        <w:proofErr w:type="spellEnd"/>
      </w:hyperlink>
      <w:r w:rsidRPr="009202B3">
        <w:rPr>
          <w:rFonts w:eastAsia="Calibri" w:cs="Times New Roman"/>
          <w:lang w:val="sv-FI"/>
        </w:rPr>
        <w:t xml:space="preserve"> som upprätthålls av Lantmäteriverket (välj ”Lägg ut en egen anteckning på kartan”).</w:t>
      </w:r>
    </w:p>
    <w:p w14:paraId="413E7CF8" w14:textId="2D3564DA" w:rsidR="00C7582E" w:rsidRPr="009202B3" w:rsidRDefault="00C7582E" w:rsidP="00335DD3">
      <w:pPr>
        <w:pStyle w:val="Otsikko4"/>
        <w:rPr>
          <w:lang w:val="sv-FI"/>
        </w:rPr>
      </w:pPr>
      <w:r w:rsidRPr="009202B3">
        <w:rPr>
          <w:bCs/>
          <w:iCs w:val="0"/>
          <w:lang w:val="sv-FI"/>
        </w:rPr>
        <w:t>Fastighetens ägare och kontaktuppgifter samt redogörelse för den sökandes besittningsrätt till verksamhetsområdet</w:t>
      </w:r>
    </w:p>
    <w:p w14:paraId="60CDA3B7" w14:textId="0B19B9EE" w:rsidR="00C7582E" w:rsidRPr="009202B3" w:rsidRDefault="00C7582E" w:rsidP="00335DD3">
      <w:pPr>
        <w:rPr>
          <w:lang w:val="sv-FI"/>
        </w:rPr>
      </w:pPr>
      <w:r w:rsidRPr="009202B3">
        <w:rPr>
          <w:lang w:val="sv-FI"/>
        </w:rPr>
        <w:t>Man anger ägar- och kontaktuppgifter för den fastighet som tillståndet gäller och presenterar den sökandes utredning om äganderätt till området. En lagfart, ett köpebrev eller ett hyresavtal som berättigar till ansökan bifogas till hyresavtalet.</w:t>
      </w:r>
    </w:p>
    <w:p w14:paraId="37E949FF" w14:textId="1C9889E7" w:rsidR="00C7582E" w:rsidRPr="009202B3" w:rsidRDefault="005E2A20" w:rsidP="00335DD3">
      <w:pPr>
        <w:pStyle w:val="Otsikko4"/>
        <w:rPr>
          <w:lang w:val="sv-FI"/>
        </w:rPr>
      </w:pPr>
      <w:r w:rsidRPr="009202B3">
        <w:rPr>
          <w:bCs/>
          <w:iCs w:val="0"/>
          <w:lang w:val="sv-FI"/>
        </w:rPr>
        <w:t xml:space="preserve">Verksamhetsområdets rågrannar och eventuella andra berörda parter </w:t>
      </w:r>
    </w:p>
    <w:p w14:paraId="641856E1" w14:textId="6FD78B37" w:rsidR="00C7582E" w:rsidRPr="009202B3" w:rsidRDefault="005E2A20" w:rsidP="00335DD3">
      <w:pPr>
        <w:rPr>
          <w:lang w:val="sv-FI"/>
        </w:rPr>
      </w:pPr>
      <w:bookmarkStart w:id="33" w:name="_Hlk84328170"/>
      <w:r w:rsidRPr="009202B3">
        <w:rPr>
          <w:lang w:val="sv-FI"/>
        </w:rPr>
        <w:t xml:space="preserve">Information om verksamhetsområdets rågrannar och eventuella andra berörda parter (lägenhetens namn eller fastighetsbeteckning, ägare och adress) bifogas till tillståndsansökan. Uppgifterna anges med </w:t>
      </w:r>
      <w:hyperlink r:id="rId15" w:anchor="gemensam-behandling-av-marktaktstillstand-och-miljotillstand" w:history="1">
        <w:r w:rsidRPr="00A44D8B">
          <w:rPr>
            <w:rStyle w:val="Hyperlinkki"/>
            <w:lang w:val="sv-FI"/>
          </w:rPr>
          <w:t>blanketten 6010c</w:t>
        </w:r>
      </w:hyperlink>
      <w:r w:rsidRPr="009202B3">
        <w:rPr>
          <w:lang w:val="sv-FI"/>
        </w:rPr>
        <w:t>.</w:t>
      </w:r>
    </w:p>
    <w:bookmarkEnd w:id="33"/>
    <w:p w14:paraId="3B89B9DE" w14:textId="1338A91C" w:rsidR="00525E2E" w:rsidRPr="009202B3" w:rsidRDefault="00EF3766" w:rsidP="00335DD3">
      <w:pPr>
        <w:pStyle w:val="Otsikko4"/>
        <w:rPr>
          <w:lang w:val="sv-FI"/>
        </w:rPr>
      </w:pPr>
      <w:r w:rsidRPr="009202B3">
        <w:rPr>
          <w:bCs/>
          <w:iCs w:val="0"/>
          <w:lang w:val="sv-FI"/>
        </w:rPr>
        <w:t>Planläggningssituation för verksamhetsområdet och dess omgivning</w:t>
      </w:r>
    </w:p>
    <w:p w14:paraId="33EBCDFD" w14:textId="3E173CA8" w:rsidR="00525E2E" w:rsidRPr="009202B3" w:rsidRDefault="00525E2E" w:rsidP="00335DD3">
      <w:pPr>
        <w:rPr>
          <w:lang w:val="sv-FI"/>
        </w:rPr>
      </w:pPr>
      <w:r w:rsidRPr="009202B3">
        <w:rPr>
          <w:lang w:val="sv-FI"/>
        </w:rPr>
        <w:t xml:space="preserve">Man anger uppgifter om planläggningssituationen i verksamhetsområdet; finns det en godkänd plan (landskaps-, general- eller detaljplan, en planläggningskarta eller ett utdrag ur den bifogas till tillståndsansökan) och områdets planbeteckning. Man anger också om det för området finns ett gällande beslut om avvikelse enligt markanvändnings- och bygglagen eller om det inte finns en plan med rättsverkningar för området eller om en planändring för området är under behandling. </w:t>
      </w:r>
    </w:p>
    <w:p w14:paraId="6FAEB5E4" w14:textId="774F450B" w:rsidR="00525E2E" w:rsidRPr="009202B3" w:rsidRDefault="00525E2E" w:rsidP="00335DD3">
      <w:pPr>
        <w:pStyle w:val="Otsikko4"/>
        <w:rPr>
          <w:lang w:val="sv-FI"/>
        </w:rPr>
      </w:pPr>
      <w:r w:rsidRPr="009202B3">
        <w:rPr>
          <w:bCs/>
          <w:iCs w:val="0"/>
          <w:lang w:val="sv-FI"/>
        </w:rPr>
        <w:t>Är verksamhetsområdet beläget i ett grundvattenområde?</w:t>
      </w:r>
    </w:p>
    <w:p w14:paraId="2FB4D6CD" w14:textId="20E5B4C5" w:rsidR="00525E2E" w:rsidRPr="009202B3" w:rsidRDefault="00525E2E" w:rsidP="00335DD3">
      <w:pPr>
        <w:rPr>
          <w:lang w:val="sv-FI"/>
        </w:rPr>
      </w:pPr>
      <w:bookmarkStart w:id="34" w:name="_Hlk85525169"/>
      <w:r w:rsidRPr="009202B3">
        <w:rPr>
          <w:lang w:val="sv-FI"/>
        </w:rPr>
        <w:t>Man anger om verksamhetsområdet är beläget i ett grundvattenområde</w:t>
      </w:r>
      <w:bookmarkEnd w:id="34"/>
      <w:r w:rsidRPr="009202B3">
        <w:rPr>
          <w:lang w:val="sv-FI"/>
        </w:rPr>
        <w:t>. Om området delvis är beläget i ett grundvattenområde väljer man delvis. Om verksamhetsområdet är helt eller delvis beläget inom ett grundvattenområde anger man grundvattenområdets namn och beteckning. Om området är beläget i flera grundvattenområden anger man alla områdenas beteckningar och namn.</w:t>
      </w:r>
    </w:p>
    <w:p w14:paraId="3227F789" w14:textId="5634A34C" w:rsidR="00BB4CBD" w:rsidRPr="009202B3" w:rsidRDefault="00BB4CBD" w:rsidP="00335DD3">
      <w:pPr>
        <w:pStyle w:val="Otsikko4"/>
        <w:rPr>
          <w:lang w:val="sv-FI"/>
        </w:rPr>
      </w:pPr>
      <w:r w:rsidRPr="009202B3">
        <w:rPr>
          <w:bCs/>
          <w:iCs w:val="0"/>
          <w:lang w:val="sv-FI"/>
        </w:rPr>
        <w:t>Är täktområdet beläget i en strandzon?</w:t>
      </w:r>
    </w:p>
    <w:p w14:paraId="0888A7B2" w14:textId="2754BB9D" w:rsidR="00757AC9" w:rsidRPr="009202B3" w:rsidRDefault="00757AC9" w:rsidP="00335DD3">
      <w:pPr>
        <w:rPr>
          <w:shd w:val="clear" w:color="auto" w:fill="FFFFFF"/>
          <w:lang w:val="sv-FI"/>
        </w:rPr>
      </w:pPr>
      <w:r w:rsidRPr="009202B3">
        <w:rPr>
          <w:shd w:val="clear" w:color="auto" w:fill="FFFFFF"/>
          <w:lang w:val="sv-FI"/>
        </w:rPr>
        <w:t>Man anger om täktområdet är beläget i en strandzon vid havet eller ett vattendrag.</w:t>
      </w:r>
    </w:p>
    <w:p w14:paraId="4268FA74" w14:textId="0E155FCB" w:rsidR="00BB4CBD" w:rsidRPr="009202B3" w:rsidRDefault="00BB4CBD" w:rsidP="00335DD3">
      <w:pPr>
        <w:rPr>
          <w:lang w:val="sv-FI"/>
        </w:rPr>
      </w:pPr>
      <w:r w:rsidRPr="009202B3">
        <w:rPr>
          <w:shd w:val="clear" w:color="auto" w:fill="FFFFFF"/>
          <w:lang w:val="sv-FI"/>
        </w:rPr>
        <w:t>Marksubstanser får inte utan särskilda skäl tas i en strandzon vid hav eller annat vatten, om området inte i en detaljplan eller en generalplan med rättsverkningar har anvisats för detta än</w:t>
      </w:r>
      <w:r w:rsidRPr="009202B3">
        <w:rPr>
          <w:shd w:val="clear" w:color="auto" w:fill="FFFFFF"/>
          <w:lang w:val="sv-FI"/>
        </w:rPr>
        <w:lastRenderedPageBreak/>
        <w:t>damål</w:t>
      </w:r>
      <w:r w:rsidRPr="009202B3">
        <w:rPr>
          <w:lang w:val="sv-FI"/>
        </w:rPr>
        <w:t xml:space="preserve"> (MTL 3 §). Strandzonens bredd påverkas av områdets topografi, landskap och växtlighet. Strandzonen är i allmänhet ca 100 meter, men kan i undantagsfall variera från 50 till 200 meter. Huvudregeln är att täktområdet inte ska synas i strandlandskapet.</w:t>
      </w:r>
    </w:p>
    <w:p w14:paraId="6508A7D7" w14:textId="77777777" w:rsidR="00E616FC" w:rsidRPr="009202B3" w:rsidRDefault="00E616FC" w:rsidP="00335DD3">
      <w:pPr>
        <w:rPr>
          <w:lang w:val="sv-FI"/>
        </w:rPr>
      </w:pPr>
    </w:p>
    <w:p w14:paraId="1ECDBA82" w14:textId="08122C6B" w:rsidR="00C7582E" w:rsidRPr="009202B3" w:rsidRDefault="00EF3766" w:rsidP="00B0360D">
      <w:pPr>
        <w:pStyle w:val="Otsikko3"/>
        <w:rPr>
          <w:lang w:val="sv-FI"/>
        </w:rPr>
      </w:pPr>
      <w:bookmarkStart w:id="35" w:name="_Toc89162875"/>
      <w:bookmarkStart w:id="36" w:name="_Toc94019660"/>
      <w:r w:rsidRPr="009202B3">
        <w:rPr>
          <w:lang w:val="sv-FI"/>
        </w:rPr>
        <w:t xml:space="preserve">5. </w:t>
      </w:r>
      <w:proofErr w:type="spellStart"/>
      <w:r w:rsidRPr="009202B3">
        <w:rPr>
          <w:lang w:val="sv-FI"/>
        </w:rPr>
        <w:t>Marksubstans</w:t>
      </w:r>
      <w:proofErr w:type="spellEnd"/>
      <w:r w:rsidRPr="009202B3">
        <w:rPr>
          <w:lang w:val="sv-FI"/>
        </w:rPr>
        <w:t xml:space="preserve"> som ska tas och ordnande av täkten</w:t>
      </w:r>
      <w:bookmarkEnd w:id="35"/>
      <w:bookmarkEnd w:id="36"/>
    </w:p>
    <w:p w14:paraId="11B194DF" w14:textId="1AD860A4" w:rsidR="000C60EE" w:rsidRPr="009202B3" w:rsidRDefault="000C60EE" w:rsidP="006334C3">
      <w:pPr>
        <w:pStyle w:val="Otsikko4"/>
        <w:rPr>
          <w:lang w:val="sv-FI"/>
        </w:rPr>
      </w:pPr>
      <w:r w:rsidRPr="009202B3">
        <w:rPr>
          <w:bCs/>
          <w:iCs w:val="0"/>
          <w:lang w:val="sv-FI"/>
        </w:rPr>
        <w:t>Total mängd material som tas (m</w:t>
      </w:r>
      <w:r w:rsidRPr="009202B3">
        <w:rPr>
          <w:bCs/>
          <w:iCs w:val="0"/>
          <w:vertAlign w:val="superscript"/>
          <w:lang w:val="sv-FI"/>
        </w:rPr>
        <w:t>3</w:t>
      </w:r>
      <w:r w:rsidRPr="009202B3">
        <w:rPr>
          <w:bCs/>
          <w:iCs w:val="0"/>
          <w:lang w:val="sv-FI"/>
        </w:rPr>
        <w:t xml:space="preserve"> fast mått)</w:t>
      </w:r>
    </w:p>
    <w:p w14:paraId="7A003A3B" w14:textId="493BAFDD" w:rsidR="000C60EE" w:rsidRPr="009202B3" w:rsidRDefault="000C60EE" w:rsidP="006334C3">
      <w:pPr>
        <w:rPr>
          <w:lang w:val="sv-FI"/>
        </w:rPr>
      </w:pPr>
      <w:r w:rsidRPr="009202B3">
        <w:rPr>
          <w:lang w:val="sv-FI"/>
        </w:rPr>
        <w:t>Man anger den totala mängden marksubstanser som man avser ta under tillståndsperioden i kubikmeter fast mått.</w:t>
      </w:r>
    </w:p>
    <w:p w14:paraId="73CD461B" w14:textId="59289CBB" w:rsidR="000C60EE" w:rsidRPr="009202B3" w:rsidRDefault="000C60EE" w:rsidP="006334C3">
      <w:pPr>
        <w:pStyle w:val="Otsikko4"/>
        <w:rPr>
          <w:lang w:val="sv-FI"/>
        </w:rPr>
      </w:pPr>
      <w:r w:rsidRPr="009202B3">
        <w:rPr>
          <w:bCs/>
          <w:iCs w:val="0"/>
          <w:lang w:val="sv-FI"/>
        </w:rPr>
        <w:t>Mängd som beräknas tas per år (m</w:t>
      </w:r>
      <w:r w:rsidRPr="009202B3">
        <w:rPr>
          <w:bCs/>
          <w:iCs w:val="0"/>
          <w:vertAlign w:val="superscript"/>
          <w:lang w:val="sv-FI"/>
        </w:rPr>
        <w:t>3</w:t>
      </w:r>
      <w:r w:rsidRPr="009202B3">
        <w:rPr>
          <w:bCs/>
          <w:iCs w:val="0"/>
          <w:lang w:val="sv-FI"/>
        </w:rPr>
        <w:t xml:space="preserve"> fast mått)</w:t>
      </w:r>
    </w:p>
    <w:p w14:paraId="1EA2CC6B" w14:textId="75CD0E26" w:rsidR="000C60EE" w:rsidRPr="009202B3" w:rsidRDefault="000C60EE" w:rsidP="006334C3">
      <w:pPr>
        <w:rPr>
          <w:lang w:val="sv-FI"/>
        </w:rPr>
      </w:pPr>
      <w:r w:rsidRPr="009202B3">
        <w:rPr>
          <w:lang w:val="sv-FI"/>
        </w:rPr>
        <w:t>Man anger en uppskattning av mängden marksubstanser som ska tas per år. I allmänhet är den årliga täktmängden den totala mängden substans som ska tas delad med tillståndets giltighetstid.</w:t>
      </w:r>
    </w:p>
    <w:p w14:paraId="09F12A8F" w14:textId="77777777" w:rsidR="00EF3766" w:rsidRPr="009202B3" w:rsidRDefault="00EF3766" w:rsidP="00EF3766">
      <w:pPr>
        <w:pStyle w:val="Otsikko4"/>
        <w:rPr>
          <w:lang w:val="sv-FI"/>
        </w:rPr>
      </w:pPr>
      <w:r w:rsidRPr="009202B3">
        <w:rPr>
          <w:bCs/>
          <w:iCs w:val="0"/>
          <w:lang w:val="sv-FI"/>
        </w:rPr>
        <w:t>Täktområdets areal (ha)</w:t>
      </w:r>
    </w:p>
    <w:p w14:paraId="03FA58A4" w14:textId="77777777" w:rsidR="00EF3766" w:rsidRPr="009202B3" w:rsidRDefault="00EF3766" w:rsidP="00EF3766">
      <w:pPr>
        <w:rPr>
          <w:lang w:val="sv-FI"/>
        </w:rPr>
      </w:pPr>
      <w:r w:rsidRPr="009202B3">
        <w:rPr>
          <w:color w:val="000000"/>
          <w:lang w:val="sv-FI"/>
        </w:rPr>
        <w:t>Man anger täktområdets areal i hektar.</w:t>
      </w:r>
    </w:p>
    <w:p w14:paraId="5717CB16" w14:textId="2FD1BEBB" w:rsidR="00EF3766" w:rsidRPr="009202B3" w:rsidRDefault="00EF3766" w:rsidP="00EF3766">
      <w:pPr>
        <w:pStyle w:val="Otsikko4"/>
        <w:rPr>
          <w:lang w:val="sv-FI"/>
        </w:rPr>
      </w:pPr>
      <w:r w:rsidRPr="009202B3">
        <w:rPr>
          <w:bCs/>
          <w:iCs w:val="0"/>
          <w:lang w:val="sv-FI"/>
        </w:rPr>
        <w:t>Lägsta täktnivå (m, höjdsystemet N2000)</w:t>
      </w:r>
    </w:p>
    <w:p w14:paraId="46D6F371" w14:textId="1C8EE2EE" w:rsidR="00EF3766" w:rsidRPr="009202B3" w:rsidRDefault="00EF3766" w:rsidP="00EF3766">
      <w:pPr>
        <w:rPr>
          <w:lang w:val="sv-FI"/>
        </w:rPr>
      </w:pPr>
      <w:r w:rsidRPr="009202B3">
        <w:rPr>
          <w:lang w:val="sv-FI"/>
        </w:rPr>
        <w:t>Man anger den lägsta täktnivå som täkten når. Täktnivån anges enligt höjdsystemet N2000, exempelvis 87,60.</w:t>
      </w:r>
    </w:p>
    <w:p w14:paraId="3F4617D5" w14:textId="77777777" w:rsidR="00EF3766" w:rsidRPr="009202B3" w:rsidRDefault="00EF3766" w:rsidP="00EF3766">
      <w:pPr>
        <w:rPr>
          <w:lang w:val="sv-FI"/>
        </w:rPr>
      </w:pPr>
      <w:r w:rsidRPr="009202B3">
        <w:rPr>
          <w:lang w:val="sv-FI"/>
        </w:rPr>
        <w:t>Ofta förutsätts att den lägsta täktnivån ska fastställas utifrån den högsta grundvattennivån.</w:t>
      </w:r>
    </w:p>
    <w:p w14:paraId="69AA6FF8" w14:textId="77777777" w:rsidR="00EF3766" w:rsidRPr="009202B3" w:rsidRDefault="00EF3766" w:rsidP="00EF3766">
      <w:pPr>
        <w:pStyle w:val="Otsikko4"/>
        <w:rPr>
          <w:lang w:val="sv-FI"/>
        </w:rPr>
      </w:pPr>
      <w:r w:rsidRPr="009202B3">
        <w:rPr>
          <w:bCs/>
          <w:iCs w:val="0"/>
          <w:lang w:val="sv-FI"/>
        </w:rPr>
        <w:t>Grundvattenytans högsta höjdnivå (m, N2000, observationsplats, observationstidpunkt)</w:t>
      </w:r>
    </w:p>
    <w:p w14:paraId="4A966D30" w14:textId="77777777" w:rsidR="00EF3766" w:rsidRPr="009202B3" w:rsidRDefault="00EF3766" w:rsidP="00EF3766">
      <w:pPr>
        <w:rPr>
          <w:lang w:val="sv-FI"/>
        </w:rPr>
      </w:pPr>
      <w:r w:rsidRPr="009202B3">
        <w:rPr>
          <w:lang w:val="sv-FI"/>
        </w:rPr>
        <w:t xml:space="preserve">Man anger den högsta observerade grundvattenytan, observationsplatsens namn och läge samt tidpunkten för observationen. Höjden anges enligt höjdsystemet N2000. </w:t>
      </w:r>
    </w:p>
    <w:p w14:paraId="07E79A17" w14:textId="77777777" w:rsidR="00EF3766" w:rsidRPr="009202B3" w:rsidRDefault="00EF3766" w:rsidP="00EF3766">
      <w:pPr>
        <w:rPr>
          <w:lang w:val="sv-FI"/>
        </w:rPr>
      </w:pPr>
      <w:r w:rsidRPr="009202B3">
        <w:rPr>
          <w:lang w:val="sv-FI"/>
        </w:rPr>
        <w:t xml:space="preserve">För ett relativt tillförlitligt fastställande av den högsta grundvattennivån krävs att det finns heltäckande information om grundvattennivåer som uppmätts under olika årstider i fem års tid. En så lång serie av observationer är inte alltid tillgänglig. </w:t>
      </w:r>
      <w:proofErr w:type="spellStart"/>
      <w:r w:rsidRPr="009202B3">
        <w:rPr>
          <w:lang w:val="sv-FI"/>
        </w:rPr>
        <w:t>Ytnivån</w:t>
      </w:r>
      <w:proofErr w:type="spellEnd"/>
      <w:r w:rsidRPr="009202B3">
        <w:rPr>
          <w:lang w:val="sv-FI"/>
        </w:rPr>
        <w:t xml:space="preserve"> uppskattas då utifrån de observationer som är tillgängliga.</w:t>
      </w:r>
    </w:p>
    <w:p w14:paraId="5B0F1B0D" w14:textId="77777777" w:rsidR="00EF3766" w:rsidRPr="009202B3" w:rsidRDefault="00EF3766" w:rsidP="00EF3766">
      <w:pPr>
        <w:pStyle w:val="Otsikko4"/>
        <w:rPr>
          <w:lang w:val="sv-FI"/>
        </w:rPr>
      </w:pPr>
      <w:r w:rsidRPr="009202B3">
        <w:rPr>
          <w:bCs/>
          <w:iCs w:val="0"/>
          <w:lang w:val="sv-FI"/>
        </w:rPr>
        <w:t>Grundvattenytans genomsnittliga höjdnivå (m, N2000)</w:t>
      </w:r>
    </w:p>
    <w:p w14:paraId="6D8DB27D" w14:textId="77777777" w:rsidR="00EF3766" w:rsidRPr="009202B3" w:rsidRDefault="00EF3766" w:rsidP="00EF3766">
      <w:pPr>
        <w:rPr>
          <w:lang w:val="sv-FI"/>
        </w:rPr>
      </w:pPr>
      <w:r w:rsidRPr="009202B3">
        <w:rPr>
          <w:lang w:val="sv-FI"/>
        </w:rPr>
        <w:t>Man anger grundvattenytans genomsnittliga höjdnivå. Höjdnivån kan basera sig på mätningar eller en uppskattning. Höjden anges enligt höjdsystemet N2000.</w:t>
      </w:r>
    </w:p>
    <w:p w14:paraId="0A9610E5" w14:textId="3937CFD3" w:rsidR="00D311B1" w:rsidRPr="009202B3" w:rsidRDefault="00D311B1" w:rsidP="006334C3">
      <w:pPr>
        <w:pStyle w:val="Otsikko4"/>
        <w:rPr>
          <w:color w:val="444444"/>
          <w:lang w:val="sv-FI"/>
        </w:rPr>
      </w:pPr>
      <w:r w:rsidRPr="009202B3">
        <w:rPr>
          <w:bCs/>
          <w:iCs w:val="0"/>
          <w:lang w:val="sv-FI"/>
        </w:rPr>
        <w:t>Kvalitet på och mängd av den substans som tas (m</w:t>
      </w:r>
      <w:r w:rsidRPr="009202B3">
        <w:rPr>
          <w:bCs/>
          <w:iCs w:val="0"/>
          <w:vertAlign w:val="superscript"/>
          <w:lang w:val="sv-FI"/>
        </w:rPr>
        <w:t xml:space="preserve">3 </w:t>
      </w:r>
      <w:r w:rsidRPr="009202B3">
        <w:rPr>
          <w:bCs/>
          <w:iCs w:val="0"/>
          <w:lang w:val="sv-FI"/>
        </w:rPr>
        <w:t>fast mått)</w:t>
      </w:r>
    </w:p>
    <w:p w14:paraId="02C56FA5" w14:textId="1E54E2F6" w:rsidR="00D311B1" w:rsidRPr="009202B3" w:rsidRDefault="00D311B1" w:rsidP="006334C3">
      <w:pPr>
        <w:rPr>
          <w:color w:val="444444"/>
          <w:lang w:val="sv-FI"/>
        </w:rPr>
      </w:pPr>
      <w:r w:rsidRPr="009202B3">
        <w:rPr>
          <w:lang w:val="sv-FI"/>
        </w:rPr>
        <w:t>Man anger de totala mängder av olika marksubstanser som man avser utvinna under tillståndsperioden. Mängderna anges i kubikmeter fast mått. Organogena marksubstanser omfattar inte torv.</w:t>
      </w:r>
    </w:p>
    <w:p w14:paraId="1EA3E7F6" w14:textId="3A333035" w:rsidR="000C60EE" w:rsidRPr="009202B3" w:rsidRDefault="00D311B1" w:rsidP="006334C3">
      <w:pPr>
        <w:pStyle w:val="Otsikko4"/>
        <w:rPr>
          <w:lang w:val="sv-FI"/>
        </w:rPr>
      </w:pPr>
      <w:r w:rsidRPr="009202B3">
        <w:rPr>
          <w:bCs/>
          <w:iCs w:val="0"/>
          <w:lang w:val="sv-FI"/>
        </w:rPr>
        <w:t>Användningsändamål för den substans som ska tas</w:t>
      </w:r>
    </w:p>
    <w:p w14:paraId="58CD36F8" w14:textId="749A97F0" w:rsidR="00D311B1" w:rsidRPr="009202B3" w:rsidRDefault="003A2F8C" w:rsidP="006334C3">
      <w:pPr>
        <w:rPr>
          <w:lang w:val="sv-FI"/>
        </w:rPr>
      </w:pPr>
      <w:r w:rsidRPr="009202B3">
        <w:rPr>
          <w:lang w:val="sv-FI"/>
        </w:rPr>
        <w:t xml:space="preserve">Man uppskattar de olika användningsändamålen för substansen som tas antingen som procentandelar eller med verbala beskrivningar. </w:t>
      </w:r>
    </w:p>
    <w:p w14:paraId="481E869C" w14:textId="026FF705" w:rsidR="00ED1E13" w:rsidRPr="009202B3" w:rsidRDefault="00ED1E13" w:rsidP="006334C3">
      <w:pPr>
        <w:pStyle w:val="Otsikko4"/>
        <w:rPr>
          <w:lang w:val="sv-FI"/>
        </w:rPr>
      </w:pPr>
      <w:r w:rsidRPr="009202B3">
        <w:rPr>
          <w:bCs/>
          <w:iCs w:val="0"/>
          <w:lang w:val="sv-FI"/>
        </w:rPr>
        <w:t>Förslag till säkerhet (MTL 12 §)</w:t>
      </w:r>
    </w:p>
    <w:p w14:paraId="1C641BCA" w14:textId="03C7C785" w:rsidR="00ED1E13" w:rsidRPr="009202B3" w:rsidRDefault="00EE6CDE" w:rsidP="006334C3">
      <w:pPr>
        <w:rPr>
          <w:lang w:val="sv-FI"/>
        </w:rPr>
      </w:pPr>
      <w:r w:rsidRPr="009202B3">
        <w:rPr>
          <w:color w:val="000000"/>
          <w:lang w:val="sv-FI"/>
        </w:rPr>
        <w:t>Säkerhetens belopp anges i euro.</w:t>
      </w:r>
      <w:r w:rsidRPr="009202B3">
        <w:rPr>
          <w:lang w:val="sv-FI"/>
        </w:rPr>
        <w:t xml:space="preserve"> Säkerheten ska täcka landskapsarkitektur för täktområdet och andra åtgärder som förutsätts enligt 11 § i MTL.</w:t>
      </w:r>
    </w:p>
    <w:p w14:paraId="714D2C36" w14:textId="4183906C" w:rsidR="002810AA" w:rsidRPr="009202B3" w:rsidRDefault="002810AA" w:rsidP="006334C3">
      <w:pPr>
        <w:pStyle w:val="Otsikko4"/>
        <w:rPr>
          <w:lang w:val="sv-FI"/>
        </w:rPr>
      </w:pPr>
      <w:r w:rsidRPr="009202B3">
        <w:rPr>
          <w:bCs/>
          <w:iCs w:val="0"/>
          <w:lang w:val="sv-FI"/>
        </w:rPr>
        <w:lastRenderedPageBreak/>
        <w:t>Utvinningsavfall som uppstår vid täktverksamheten (kvalitet, mängd, användning)</w:t>
      </w:r>
    </w:p>
    <w:p w14:paraId="6F484883" w14:textId="2CE07A12" w:rsidR="002810AA" w:rsidRPr="009202B3" w:rsidRDefault="002810AA" w:rsidP="006334C3">
      <w:pPr>
        <w:rPr>
          <w:color w:val="000000"/>
          <w:lang w:val="sv-FI"/>
        </w:rPr>
      </w:pPr>
      <w:r w:rsidRPr="009202B3">
        <w:rPr>
          <w:color w:val="000000"/>
          <w:lang w:val="sv-FI"/>
        </w:rPr>
        <w:t>Man anger information om utvinningsavfallets mängd och kvalitet samt användningen av det.</w:t>
      </w:r>
    </w:p>
    <w:p w14:paraId="40C91A08" w14:textId="7DF7D57E" w:rsidR="002810AA" w:rsidRPr="009202B3" w:rsidRDefault="002810AA" w:rsidP="006334C3">
      <w:pPr>
        <w:rPr>
          <w:lang w:val="sv-FI"/>
        </w:rPr>
      </w:pPr>
      <w:r w:rsidRPr="009202B3">
        <w:rPr>
          <w:color w:val="000000"/>
          <w:lang w:val="sv-FI"/>
        </w:rPr>
        <w:t xml:space="preserve">Vid behov lägger man fram en separat plan för hantering av utvinningsavfall. </w:t>
      </w:r>
      <w:r w:rsidRPr="009202B3">
        <w:rPr>
          <w:lang w:val="sv-FI"/>
        </w:rPr>
        <w:t xml:space="preserve">För utarbetandet av planen finns en </w:t>
      </w:r>
      <w:hyperlink r:id="rId16" w:history="1">
        <w:r w:rsidRPr="009202B3">
          <w:rPr>
            <w:rStyle w:val="Hyperlinkki"/>
            <w:lang w:val="sv-FI"/>
          </w:rPr>
          <w:t>elektronisk blankett</w:t>
        </w:r>
      </w:hyperlink>
      <w:r w:rsidRPr="009202B3">
        <w:rPr>
          <w:lang w:val="sv-FI"/>
        </w:rPr>
        <w:t>, vars informationsinnehåll uppfyller kraven i förordningen om utvinningsavfall (190/2013). Blanketten eller motsvarande uppgifter bifogas till tillståndsansökan eller inkluderas i marktäktsplanen.</w:t>
      </w:r>
    </w:p>
    <w:p w14:paraId="0E19FD60" w14:textId="77777777" w:rsidR="00A848DD" w:rsidRPr="009202B3" w:rsidRDefault="00A848DD" w:rsidP="006334C3">
      <w:pPr>
        <w:rPr>
          <w:lang w:val="sv-FI"/>
        </w:rPr>
      </w:pPr>
    </w:p>
    <w:p w14:paraId="568C6BED" w14:textId="59DFC418" w:rsidR="00673AAB" w:rsidRPr="009202B3" w:rsidRDefault="00253554" w:rsidP="00B0360D">
      <w:pPr>
        <w:pStyle w:val="Otsikko3"/>
        <w:rPr>
          <w:lang w:val="sv-FI"/>
        </w:rPr>
      </w:pPr>
      <w:bookmarkStart w:id="37" w:name="_Toc89162876"/>
      <w:bookmarkStart w:id="38" w:name="_Toc94019661"/>
      <w:bookmarkStart w:id="39" w:name="_Toc69016190"/>
      <w:bookmarkStart w:id="40" w:name="_Toc82938121"/>
      <w:bookmarkStart w:id="41" w:name="_Toc449448696"/>
      <w:r w:rsidRPr="009202B3">
        <w:rPr>
          <w:lang w:val="sv-FI"/>
        </w:rPr>
        <w:t>6. Uppgifter om stenkrossar och stenbrott</w:t>
      </w:r>
      <w:bookmarkEnd w:id="37"/>
      <w:bookmarkEnd w:id="38"/>
    </w:p>
    <w:p w14:paraId="7779D1A0" w14:textId="62BD9F07" w:rsidR="00F57C9E" w:rsidRPr="009202B3" w:rsidRDefault="00F57C9E" w:rsidP="00826409">
      <w:pPr>
        <w:pStyle w:val="Otsikko4"/>
        <w:spacing w:before="0" w:after="240"/>
        <w:rPr>
          <w:lang w:val="sv-FI"/>
        </w:rPr>
      </w:pPr>
      <w:r w:rsidRPr="009202B3">
        <w:rPr>
          <w:bCs/>
          <w:iCs w:val="0"/>
          <w:lang w:val="sv-FI"/>
        </w:rPr>
        <w:t>6.1 Basinformation</w:t>
      </w:r>
    </w:p>
    <w:p w14:paraId="61C29115" w14:textId="7341D2B6" w:rsidR="006130CB" w:rsidRPr="009202B3" w:rsidRDefault="00826409" w:rsidP="00826409">
      <w:pPr>
        <w:spacing w:after="0"/>
        <w:rPr>
          <w:b/>
          <w:bCs/>
          <w:lang w:val="sv-FI"/>
        </w:rPr>
      </w:pPr>
      <w:r w:rsidRPr="009202B3">
        <w:rPr>
          <w:b/>
          <w:bCs/>
          <w:lang w:val="sv-FI"/>
        </w:rPr>
        <w:t>Stenkrossens typ</w:t>
      </w:r>
    </w:p>
    <w:p w14:paraId="5345FC5B" w14:textId="76BD4BCC" w:rsidR="006130CB" w:rsidRPr="009202B3" w:rsidRDefault="00484110" w:rsidP="007B181A">
      <w:pPr>
        <w:rPr>
          <w:lang w:val="sv-FI"/>
        </w:rPr>
      </w:pPr>
      <w:r w:rsidRPr="009202B3">
        <w:rPr>
          <w:lang w:val="sv-FI"/>
        </w:rPr>
        <w:t>Man anger om det gäller en fast eller en flyttbar stenkross.</w:t>
      </w:r>
    </w:p>
    <w:p w14:paraId="69AF9A30" w14:textId="184B142D" w:rsidR="006130CB" w:rsidRPr="009202B3" w:rsidRDefault="006130CB" w:rsidP="00826409">
      <w:pPr>
        <w:spacing w:after="0"/>
        <w:rPr>
          <w:b/>
          <w:bCs/>
          <w:lang w:val="sv-FI"/>
        </w:rPr>
      </w:pPr>
      <w:r w:rsidRPr="009202B3">
        <w:rPr>
          <w:b/>
          <w:bCs/>
          <w:lang w:val="sv-FI"/>
        </w:rPr>
        <w:t>Krossens drivkraft</w:t>
      </w:r>
    </w:p>
    <w:p w14:paraId="1351B9CC" w14:textId="1C7ED199" w:rsidR="00484110" w:rsidRPr="009202B3" w:rsidRDefault="00484110" w:rsidP="007B181A">
      <w:pPr>
        <w:rPr>
          <w:lang w:val="sv-FI"/>
        </w:rPr>
      </w:pPr>
      <w:r w:rsidRPr="009202B3">
        <w:rPr>
          <w:lang w:val="sv-FI"/>
        </w:rPr>
        <w:t>Man anger krossens drivkraft, antingen diesel- eller elmotor.</w:t>
      </w:r>
    </w:p>
    <w:p w14:paraId="390E143E" w14:textId="14BDB7B6" w:rsidR="006130CB" w:rsidRPr="009202B3" w:rsidRDefault="006130CB" w:rsidP="00826409">
      <w:pPr>
        <w:spacing w:after="0"/>
        <w:rPr>
          <w:b/>
          <w:bCs/>
          <w:lang w:val="sv-FI"/>
        </w:rPr>
      </w:pPr>
      <w:r w:rsidRPr="009202B3">
        <w:rPr>
          <w:b/>
          <w:bCs/>
          <w:lang w:val="sv-FI"/>
        </w:rPr>
        <w:t>Koordinater för stenkrossens plats (ETRS-TM35FIN)</w:t>
      </w:r>
    </w:p>
    <w:p w14:paraId="4D3D6E4C" w14:textId="31A32F66" w:rsidR="00484110" w:rsidRPr="009202B3" w:rsidRDefault="00484110" w:rsidP="007B181A">
      <w:pPr>
        <w:rPr>
          <w:lang w:val="sv-FI"/>
        </w:rPr>
      </w:pPr>
      <w:r w:rsidRPr="009202B3">
        <w:rPr>
          <w:lang w:val="sv-FI"/>
        </w:rPr>
        <w:t>Man anger koordinaterna för stenkrossens plats. Om det är fråga om en flyttbar kross anger man uppgifter om dess plats i verksamhetens olika skeden.</w:t>
      </w:r>
    </w:p>
    <w:p w14:paraId="57E7EE11" w14:textId="7590A11E" w:rsidR="006130CB" w:rsidRPr="009202B3" w:rsidRDefault="006130CB" w:rsidP="00826409">
      <w:pPr>
        <w:spacing w:after="0"/>
        <w:rPr>
          <w:b/>
          <w:bCs/>
          <w:lang w:val="sv-FI"/>
        </w:rPr>
      </w:pPr>
      <w:r w:rsidRPr="009202B3">
        <w:rPr>
          <w:b/>
          <w:bCs/>
          <w:lang w:val="sv-FI"/>
        </w:rPr>
        <w:t>Uppgifter om anordningar och konstruktioner för verksamheten</w:t>
      </w:r>
    </w:p>
    <w:p w14:paraId="11625024" w14:textId="7D889B52" w:rsidR="00F14CB0" w:rsidRPr="009202B3" w:rsidRDefault="00F14CB0" w:rsidP="00826409">
      <w:pPr>
        <w:widowControl w:val="0"/>
        <w:rPr>
          <w:lang w:val="sv-FI"/>
        </w:rPr>
      </w:pPr>
      <w:r w:rsidRPr="009202B3">
        <w:rPr>
          <w:lang w:val="sv-FI"/>
        </w:rPr>
        <w:t>Man beskriver kort de anordningar och konstruktioner som anknyter till verksamheten samt anger dem på lägeskartan.</w:t>
      </w:r>
    </w:p>
    <w:p w14:paraId="7CBBA2F4" w14:textId="77777777" w:rsidR="00A848DD" w:rsidRPr="009202B3" w:rsidRDefault="00A848DD" w:rsidP="00826409">
      <w:pPr>
        <w:widowControl w:val="0"/>
        <w:rPr>
          <w:lang w:val="sv-FI"/>
        </w:rPr>
      </w:pPr>
    </w:p>
    <w:p w14:paraId="0BC449AE" w14:textId="0525A26E" w:rsidR="006130CB" w:rsidRPr="009202B3" w:rsidRDefault="006130CB" w:rsidP="00826409">
      <w:pPr>
        <w:pStyle w:val="Otsikko4"/>
        <w:spacing w:before="0" w:after="240"/>
        <w:rPr>
          <w:lang w:val="sv-FI"/>
        </w:rPr>
      </w:pPr>
      <w:r w:rsidRPr="009202B3">
        <w:rPr>
          <w:bCs/>
          <w:iCs w:val="0"/>
          <w:lang w:val="sv-FI"/>
        </w:rPr>
        <w:t>6.2 Objekt som är känsliga för störningar</w:t>
      </w:r>
    </w:p>
    <w:p w14:paraId="1C70A799" w14:textId="0D603367" w:rsidR="00F57C9E" w:rsidRPr="009202B3" w:rsidRDefault="00C104E0" w:rsidP="00826409">
      <w:pPr>
        <w:keepNext/>
        <w:rPr>
          <w:lang w:val="sv-FI"/>
        </w:rPr>
      </w:pPr>
      <w:r w:rsidRPr="009202B3">
        <w:rPr>
          <w:lang w:val="sv-FI"/>
        </w:rPr>
        <w:t>Man anger information om objekt som är känsliga för störningar och andra känsliga objekt som är belägna mindre än 500 m från stenkrossen eller stenbrottet. För dessa objekt anges namn, fastighetsbeteckning eller besöksadress samt avstånd från stenkrossen eller stenbrottet. Lägesuppgifterna anges även på kartan.</w:t>
      </w:r>
    </w:p>
    <w:p w14:paraId="3EA0B608" w14:textId="77777777" w:rsidR="00A848DD" w:rsidRPr="009202B3" w:rsidRDefault="00A848DD" w:rsidP="00826409">
      <w:pPr>
        <w:keepNext/>
        <w:rPr>
          <w:bCs/>
          <w:lang w:val="sv-FI"/>
        </w:rPr>
      </w:pPr>
    </w:p>
    <w:p w14:paraId="6739CD8B" w14:textId="17F13AFD" w:rsidR="006130CB" w:rsidRPr="009202B3" w:rsidRDefault="006130CB" w:rsidP="00826409">
      <w:pPr>
        <w:pStyle w:val="Otsikko4"/>
        <w:spacing w:before="0" w:after="240"/>
        <w:rPr>
          <w:lang w:val="sv-FI"/>
        </w:rPr>
      </w:pPr>
      <w:r w:rsidRPr="009202B3">
        <w:rPr>
          <w:bCs/>
          <w:iCs w:val="0"/>
          <w:lang w:val="sv-FI"/>
        </w:rPr>
        <w:t>6.3 Mängder material som ska brytas och krossas</w:t>
      </w:r>
    </w:p>
    <w:p w14:paraId="511AF00E" w14:textId="61BA2A21" w:rsidR="00F14CB0" w:rsidRPr="009202B3" w:rsidRDefault="00F14CB0" w:rsidP="007B181A">
      <w:pPr>
        <w:rPr>
          <w:lang w:val="sv-FI"/>
        </w:rPr>
      </w:pPr>
      <w:r w:rsidRPr="009202B3">
        <w:rPr>
          <w:lang w:val="sv-FI"/>
        </w:rPr>
        <w:t>Mängderna material som ska brytas och krossas anges i enheten 1 000 ton stenmaterial/år.</w:t>
      </w:r>
    </w:p>
    <w:p w14:paraId="3DEF1146" w14:textId="77777777" w:rsidR="00676E3F" w:rsidRPr="009202B3" w:rsidRDefault="00676E3F" w:rsidP="007B181A">
      <w:pPr>
        <w:rPr>
          <w:lang w:val="sv-FI"/>
        </w:rPr>
      </w:pPr>
    </w:p>
    <w:p w14:paraId="30CBC39D" w14:textId="24FBC63D" w:rsidR="006130CB" w:rsidRPr="009202B3" w:rsidRDefault="006130CB" w:rsidP="00826409">
      <w:pPr>
        <w:pStyle w:val="Otsikko4"/>
        <w:spacing w:before="0" w:after="240"/>
        <w:rPr>
          <w:lang w:val="sv-FI"/>
        </w:rPr>
      </w:pPr>
      <w:r w:rsidRPr="009202B3">
        <w:rPr>
          <w:bCs/>
          <w:iCs w:val="0"/>
          <w:lang w:val="sv-FI"/>
        </w:rPr>
        <w:t>6.4 Produkter och produktionsmängder samt lagring</w:t>
      </w:r>
    </w:p>
    <w:p w14:paraId="47E0C0B1" w14:textId="44B409CD" w:rsidR="006130CB" w:rsidRPr="009202B3" w:rsidRDefault="006130CB" w:rsidP="00F14CB0">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 xml:space="preserve">Man anger de uppgifter som behövs för övervägandet av tillståndet om verksamhetens produkter, produktionen och produktionskapaciteten. </w:t>
      </w:r>
    </w:p>
    <w:p w14:paraId="49E8DEBB" w14:textId="367432EA" w:rsidR="008B400D" w:rsidRPr="009202B3" w:rsidRDefault="008B400D" w:rsidP="00BF7819">
      <w:pPr>
        <w:rPr>
          <w:rFonts w:eastAsia="Calibri" w:cs="Calibri"/>
          <w:lang w:val="sv-FI"/>
        </w:rPr>
      </w:pPr>
      <w:r w:rsidRPr="009202B3">
        <w:rPr>
          <w:rFonts w:eastAsia="Calibri" w:cs="Calibri"/>
          <w:lang w:val="sv-FI"/>
        </w:rPr>
        <w:t>Man beskriver också högarna för lagring av stenmaterial. I beskrivningen ges information om platserna för lagring av stenmaterial som ska krossas eller har krossats i högar, mängderna av stenmaterial som ska lagras och lagringstiderna.</w:t>
      </w:r>
    </w:p>
    <w:p w14:paraId="22D204F7" w14:textId="77777777" w:rsidR="00A848DD" w:rsidRPr="009202B3" w:rsidRDefault="00A848DD" w:rsidP="00BF7819">
      <w:pPr>
        <w:rPr>
          <w:rFonts w:eastAsia="Calibri" w:cs="Calibri"/>
          <w:lang w:val="sv-FI"/>
        </w:rPr>
      </w:pPr>
    </w:p>
    <w:p w14:paraId="150C326D" w14:textId="2458D540" w:rsidR="006130CB" w:rsidRPr="009202B3" w:rsidRDefault="006130CB" w:rsidP="00826409">
      <w:pPr>
        <w:pStyle w:val="Otsikko4"/>
        <w:spacing w:before="0" w:after="240"/>
        <w:rPr>
          <w:lang w:val="sv-FI"/>
        </w:rPr>
      </w:pPr>
      <w:r w:rsidRPr="009202B3">
        <w:rPr>
          <w:bCs/>
          <w:iCs w:val="0"/>
          <w:lang w:val="sv-FI"/>
        </w:rPr>
        <w:t>6.5 Verksamhetstider</w:t>
      </w:r>
    </w:p>
    <w:p w14:paraId="447A580D" w14:textId="72DBD3DE" w:rsidR="00A77020" w:rsidRPr="009202B3" w:rsidRDefault="00A77020" w:rsidP="000D7B69">
      <w:pPr>
        <w:rPr>
          <w:lang w:val="sv-FI"/>
        </w:rPr>
      </w:pPr>
      <w:r w:rsidRPr="009202B3">
        <w:rPr>
          <w:lang w:val="sv-FI"/>
        </w:rPr>
        <w:t>Man anger de år och månader under vilka krossen</w:t>
      </w:r>
      <w:r w:rsidRPr="009202B3">
        <w:rPr>
          <w:color w:val="FF0000"/>
          <w:lang w:val="sv-FI"/>
        </w:rPr>
        <w:t xml:space="preserve"> </w:t>
      </w:r>
      <w:r w:rsidRPr="009202B3">
        <w:rPr>
          <w:lang w:val="sv-FI"/>
        </w:rPr>
        <w:t>eller</w:t>
      </w:r>
      <w:r w:rsidRPr="009202B3">
        <w:rPr>
          <w:color w:val="FF0000"/>
          <w:lang w:val="sv-FI"/>
        </w:rPr>
        <w:t xml:space="preserve"> </w:t>
      </w:r>
      <w:r w:rsidRPr="009202B3">
        <w:rPr>
          <w:lang w:val="sv-FI"/>
        </w:rPr>
        <w:t>stenbrottet</w:t>
      </w:r>
      <w:r w:rsidRPr="009202B3">
        <w:rPr>
          <w:color w:val="FF0000"/>
          <w:lang w:val="sv-FI"/>
        </w:rPr>
        <w:t xml:space="preserve"> </w:t>
      </w:r>
      <w:r w:rsidRPr="009202B3">
        <w:rPr>
          <w:lang w:val="sv-FI"/>
        </w:rPr>
        <w:t xml:space="preserve">är i drift. </w:t>
      </w:r>
    </w:p>
    <w:p w14:paraId="04E06CAE" w14:textId="50C35EB7" w:rsidR="007C2F39" w:rsidRPr="009202B3" w:rsidRDefault="007C2F39" w:rsidP="000D7B69">
      <w:pPr>
        <w:rPr>
          <w:lang w:val="sv-FI"/>
        </w:rPr>
      </w:pPr>
      <w:r w:rsidRPr="009202B3">
        <w:rPr>
          <w:lang w:val="sv-FI"/>
        </w:rPr>
        <w:lastRenderedPageBreak/>
        <w:t>Man anger den årliga, veckovisa och dagliga verksamhetstiden per funktion samt eventuella avvikelser i verksamhetstiderna. Under punkten för avvikelser i verksamhetstiderna kan man ange exempelvis verksamhetens eventuella dygns- och årstidsvariationer eller eventuell annan periodindelning av verksamheten (</w:t>
      </w:r>
      <w:proofErr w:type="gramStart"/>
      <w:r w:rsidRPr="009202B3">
        <w:rPr>
          <w:lang w:val="sv-FI"/>
        </w:rPr>
        <w:t>t.ex.</w:t>
      </w:r>
      <w:proofErr w:type="gramEnd"/>
      <w:r w:rsidRPr="009202B3">
        <w:rPr>
          <w:lang w:val="sv-FI"/>
        </w:rPr>
        <w:t xml:space="preserve"> variationer till följd av varierande åtgång eller semestrar eller periodindelning av anläggningens drift, såsom antalet arbetsskiften per dygn och arbetsdagar per vecka).</w:t>
      </w:r>
    </w:p>
    <w:p w14:paraId="51303001" w14:textId="6E1535EB" w:rsidR="007C2F39" w:rsidRPr="009202B3" w:rsidRDefault="007C2F39" w:rsidP="000D7B69">
      <w:pPr>
        <w:keepNext/>
        <w:rPr>
          <w:lang w:val="sv-FI"/>
        </w:rPr>
      </w:pPr>
      <w:r w:rsidRPr="009202B3">
        <w:rPr>
          <w:lang w:val="sv-FI"/>
        </w:rPr>
        <w:t xml:space="preserve">Tidpunkter anges separat för krossning, borrning, sönderdelning av sten, sprängning samt lastning och transport. </w:t>
      </w:r>
    </w:p>
    <w:p w14:paraId="3EC26F6F" w14:textId="77777777" w:rsidR="00A848DD" w:rsidRPr="009202B3" w:rsidRDefault="00A848DD" w:rsidP="000D7B69">
      <w:pPr>
        <w:keepNext/>
        <w:rPr>
          <w:lang w:val="sv-FI"/>
        </w:rPr>
      </w:pPr>
    </w:p>
    <w:p w14:paraId="4C34574A" w14:textId="77777777" w:rsidR="000D7B69" w:rsidRPr="009202B3" w:rsidRDefault="009E32AA" w:rsidP="009E32AA">
      <w:pPr>
        <w:rPr>
          <w:lang w:val="sv-FI"/>
        </w:rPr>
      </w:pPr>
      <w:r w:rsidRPr="009202B3">
        <w:rPr>
          <w:rStyle w:val="Otsikko4Char"/>
          <w:bCs/>
          <w:iCs w:val="0"/>
          <w:lang w:val="sv-FI"/>
        </w:rPr>
        <w:t>6.6 Förbrukning och förvaring av bränslen och andra ämnen samt användning av vatten och elektricitet</w:t>
      </w:r>
      <w:r w:rsidRPr="009202B3">
        <w:rPr>
          <w:lang w:val="sv-FI"/>
        </w:rPr>
        <w:t xml:space="preserve"> </w:t>
      </w:r>
    </w:p>
    <w:p w14:paraId="52A87099" w14:textId="214CC748" w:rsidR="009E32AA" w:rsidRPr="009202B3" w:rsidRDefault="009E32AA" w:rsidP="009E32AA">
      <w:pPr>
        <w:rPr>
          <w:lang w:val="sv-FI"/>
        </w:rPr>
      </w:pPr>
      <w:r w:rsidRPr="009202B3">
        <w:rPr>
          <w:lang w:val="sv-FI"/>
        </w:rPr>
        <w:t>Man anger uppgifter om förbrukningen och förvaringen av bränslen och eventuella andra miljöskadliga ämnen som används i produktionen.</w:t>
      </w:r>
    </w:p>
    <w:p w14:paraId="18F20C43" w14:textId="4F035BA0" w:rsidR="009E32AA" w:rsidRPr="009202B3" w:rsidRDefault="009E32AA" w:rsidP="009E32AA">
      <w:pPr>
        <w:rPr>
          <w:lang w:val="sv-FI"/>
        </w:rPr>
      </w:pPr>
      <w:r w:rsidRPr="009202B3">
        <w:rPr>
          <w:lang w:val="sv-FI"/>
        </w:rPr>
        <w:t>Man anger också uppgifter om anskaffning och användning av vatten för verksamheten samt en uppskattning av elförbrukningen och -anskaffningen.</w:t>
      </w:r>
    </w:p>
    <w:p w14:paraId="05491045" w14:textId="177689BE" w:rsidR="009E32AA" w:rsidRPr="009202B3" w:rsidRDefault="009E32AA" w:rsidP="009E32AA">
      <w:pPr>
        <w:rPr>
          <w:lang w:val="sv-FI"/>
        </w:rPr>
      </w:pPr>
      <w:r w:rsidRPr="009202B3">
        <w:rPr>
          <w:lang w:val="sv-FI"/>
        </w:rPr>
        <w:t>Funktionerna på området för stödfunktioner (området för förvaring, tankning och underhåll av maskiner samt området för hantering av avfall) beskrivs och markeras på planritningen. För skyddskonstruktioner på dessa områden anges de tekniska lösningarna, om de används för förvaring eller hantering av miljöskadliga ämnen.</w:t>
      </w:r>
    </w:p>
    <w:p w14:paraId="398EF34C" w14:textId="77777777" w:rsidR="00676E3F" w:rsidRPr="009202B3" w:rsidRDefault="00676E3F" w:rsidP="009E32AA">
      <w:pPr>
        <w:rPr>
          <w:lang w:val="sv-FI"/>
        </w:rPr>
      </w:pPr>
    </w:p>
    <w:p w14:paraId="04309FDC" w14:textId="07758478" w:rsidR="0061066A" w:rsidRPr="009202B3" w:rsidRDefault="00FB1B34" w:rsidP="00F57C9E">
      <w:pPr>
        <w:pStyle w:val="Otsikko4"/>
        <w:rPr>
          <w:lang w:val="sv-FI"/>
        </w:rPr>
      </w:pPr>
      <w:r w:rsidRPr="009202B3">
        <w:rPr>
          <w:bCs/>
          <w:iCs w:val="0"/>
          <w:lang w:val="sv-FI"/>
        </w:rPr>
        <w:t xml:space="preserve">6.7 </w:t>
      </w:r>
      <w:r w:rsidR="003B6A5F" w:rsidRPr="009202B3">
        <w:rPr>
          <w:bCs/>
          <w:iCs w:val="0"/>
          <w:lang w:val="sv-FI"/>
        </w:rPr>
        <w:t>M</w:t>
      </w:r>
      <w:r w:rsidRPr="009202B3">
        <w:rPr>
          <w:bCs/>
          <w:iCs w:val="0"/>
          <w:lang w:val="sv-FI"/>
        </w:rPr>
        <w:t>iljö</w:t>
      </w:r>
      <w:r w:rsidR="003B6A5F" w:rsidRPr="009202B3">
        <w:rPr>
          <w:bCs/>
          <w:iCs w:val="0"/>
          <w:lang w:val="sv-FI"/>
        </w:rPr>
        <w:t>styrningsordning</w:t>
      </w:r>
    </w:p>
    <w:p w14:paraId="043F48D2" w14:textId="2A0EDDE2" w:rsidR="00FB1B34" w:rsidRPr="009202B3" w:rsidRDefault="00FB1B34" w:rsidP="00FB1B34">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Man anger om anläggningen har e</w:t>
      </w:r>
      <w:r w:rsidR="00FA0655" w:rsidRPr="009202B3">
        <w:rPr>
          <w:lang w:val="sv-FI"/>
        </w:rPr>
        <w:t>n</w:t>
      </w:r>
      <w:r w:rsidRPr="009202B3">
        <w:rPr>
          <w:lang w:val="sv-FI"/>
        </w:rPr>
        <w:t xml:space="preserve"> </w:t>
      </w:r>
      <w:r w:rsidR="003B6A5F" w:rsidRPr="009202B3">
        <w:rPr>
          <w:lang w:val="sv-FI"/>
        </w:rPr>
        <w:t>m</w:t>
      </w:r>
      <w:r w:rsidR="003B6A5F" w:rsidRPr="009202B3">
        <w:rPr>
          <w:bCs/>
          <w:lang w:val="sv-FI"/>
        </w:rPr>
        <w:t>iljö</w:t>
      </w:r>
      <w:r w:rsidR="003B6A5F" w:rsidRPr="009202B3">
        <w:rPr>
          <w:bCs/>
          <w:iCs/>
          <w:lang w:val="sv-FI"/>
        </w:rPr>
        <w:t>styrningsordning</w:t>
      </w:r>
      <w:r w:rsidRPr="009202B3">
        <w:rPr>
          <w:lang w:val="sv-FI"/>
        </w:rPr>
        <w:t xml:space="preserve"> och om så är fallet vilket systemet är och om det </w:t>
      </w:r>
      <w:r w:rsidR="00FA0655" w:rsidRPr="009202B3">
        <w:rPr>
          <w:lang w:val="sv-FI"/>
        </w:rPr>
        <w:t>har</w:t>
      </w:r>
      <w:r w:rsidRPr="009202B3">
        <w:rPr>
          <w:lang w:val="sv-FI"/>
        </w:rPr>
        <w:t xml:space="preserve"> certifierat</w:t>
      </w:r>
      <w:r w:rsidR="00FA0655" w:rsidRPr="009202B3">
        <w:rPr>
          <w:lang w:val="sv-FI"/>
        </w:rPr>
        <w:t>s</w:t>
      </w:r>
      <w:r w:rsidRPr="009202B3">
        <w:rPr>
          <w:lang w:val="sv-FI"/>
        </w:rPr>
        <w:t>.</w:t>
      </w:r>
    </w:p>
    <w:p w14:paraId="5074CC18" w14:textId="0B36422A" w:rsidR="00FB1B34" w:rsidRPr="009202B3" w:rsidRDefault="00FB1B34" w:rsidP="00FB1B3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 xml:space="preserve">Den information som </w:t>
      </w:r>
      <w:r w:rsidR="00FA0655" w:rsidRPr="009202B3">
        <w:rPr>
          <w:lang w:val="sv-FI"/>
        </w:rPr>
        <w:t>miljöstyrningsordningen</w:t>
      </w:r>
      <w:r w:rsidRPr="009202B3">
        <w:rPr>
          <w:lang w:val="sv-FI"/>
        </w:rPr>
        <w:t xml:space="preserve"> ger kan användas när man utarbetar tillståndsansökan.</w:t>
      </w:r>
    </w:p>
    <w:p w14:paraId="1A2190F9" w14:textId="77777777" w:rsidR="00A848DD" w:rsidRPr="009202B3" w:rsidRDefault="00A848DD" w:rsidP="00FB1B3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1E367F9" w14:textId="21741868" w:rsidR="00A716BF" w:rsidRPr="009202B3" w:rsidRDefault="00FB1B34" w:rsidP="000D7B69">
      <w:pPr>
        <w:pStyle w:val="Otsikko4"/>
        <w:spacing w:before="0" w:after="240"/>
        <w:rPr>
          <w:lang w:val="sv-FI"/>
        </w:rPr>
      </w:pPr>
      <w:r w:rsidRPr="009202B3">
        <w:rPr>
          <w:bCs/>
          <w:iCs w:val="0"/>
          <w:lang w:val="sv-FI"/>
        </w:rPr>
        <w:t>6.8 Utsläpp i luften och rening av dem</w:t>
      </w:r>
    </w:p>
    <w:p w14:paraId="643FE81A" w14:textId="77777777" w:rsidR="00FB1B34" w:rsidRPr="009202B3" w:rsidRDefault="00FB1B34" w:rsidP="00FB1B3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Utsläpp i luften bildas i praktiken genom damm som uppstår vid borrning, brytning, krossning, sållning, lastning och transport samt genom utsläpp av avgaser från anordningar med förbränningsmotor.</w:t>
      </w:r>
    </w:p>
    <w:p w14:paraId="6B831017" w14:textId="41F6FE3B" w:rsidR="00FB1B34" w:rsidRPr="009202B3" w:rsidRDefault="00FB1B34" w:rsidP="00FA0655">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 xml:space="preserve">Man anger en uppskattning av de årliga utsläppen i luften (t/år) per utsläppskälla. Utsläppen anges för följande föreningar: </w:t>
      </w:r>
    </w:p>
    <w:p w14:paraId="1E0D3B98" w14:textId="77777777" w:rsidR="00FB1B34" w:rsidRPr="009202B3" w:rsidRDefault="00FB1B34" w:rsidP="004C761B">
      <w:pPr>
        <w:pStyle w:val="Luettelokappale"/>
        <w:numPr>
          <w:ilvl w:val="0"/>
          <w:numId w:val="14"/>
        </w:numPr>
        <w:rPr>
          <w:lang w:val="sv-FI"/>
        </w:rPr>
      </w:pPr>
      <w:r w:rsidRPr="009202B3">
        <w:rPr>
          <w:lang w:val="sv-FI"/>
        </w:rPr>
        <w:t xml:space="preserve">partiklar inklusive damm </w:t>
      </w:r>
    </w:p>
    <w:p w14:paraId="7CB3FCB9" w14:textId="77777777" w:rsidR="00FB1B34" w:rsidRPr="009202B3" w:rsidRDefault="00FB1B34" w:rsidP="004C761B">
      <w:pPr>
        <w:pStyle w:val="Luettelokappale"/>
        <w:numPr>
          <w:ilvl w:val="0"/>
          <w:numId w:val="14"/>
        </w:numPr>
        <w:rPr>
          <w:lang w:val="sv-FI"/>
        </w:rPr>
      </w:pPr>
      <w:r w:rsidRPr="009202B3">
        <w:rPr>
          <w:lang w:val="sv-FI"/>
        </w:rPr>
        <w:t>kväveoxider (</w:t>
      </w:r>
      <w:proofErr w:type="spellStart"/>
      <w:r w:rsidRPr="009202B3">
        <w:rPr>
          <w:lang w:val="sv-FI"/>
        </w:rPr>
        <w:t>NOx</w:t>
      </w:r>
      <w:proofErr w:type="spellEnd"/>
      <w:r w:rsidRPr="009202B3">
        <w:rPr>
          <w:lang w:val="sv-FI"/>
        </w:rPr>
        <w:t>)</w:t>
      </w:r>
    </w:p>
    <w:p w14:paraId="1FF3427D" w14:textId="77777777" w:rsidR="00FB1B34" w:rsidRPr="009202B3" w:rsidRDefault="00FB1B34" w:rsidP="004C761B">
      <w:pPr>
        <w:pStyle w:val="Luettelokappale"/>
        <w:numPr>
          <w:ilvl w:val="0"/>
          <w:numId w:val="14"/>
        </w:numPr>
        <w:rPr>
          <w:lang w:val="sv-FI"/>
        </w:rPr>
      </w:pPr>
      <w:r w:rsidRPr="009202B3">
        <w:rPr>
          <w:lang w:val="sv-FI"/>
        </w:rPr>
        <w:t>svaveldioxid (SO</w:t>
      </w:r>
      <w:r w:rsidRPr="00A44D8B">
        <w:rPr>
          <w:vertAlign w:val="subscript"/>
          <w:lang w:val="sv-FI"/>
        </w:rPr>
        <w:t>2</w:t>
      </w:r>
      <w:r w:rsidRPr="009202B3">
        <w:rPr>
          <w:lang w:val="sv-FI"/>
        </w:rPr>
        <w:t>)</w:t>
      </w:r>
    </w:p>
    <w:p w14:paraId="524A83DC" w14:textId="722D5F34" w:rsidR="00FB1B34" w:rsidRPr="009202B3" w:rsidRDefault="00FB1B34" w:rsidP="004C761B">
      <w:pPr>
        <w:pStyle w:val="Luettelokappale"/>
        <w:numPr>
          <w:ilvl w:val="0"/>
          <w:numId w:val="14"/>
        </w:numPr>
        <w:rPr>
          <w:lang w:val="sv-FI"/>
        </w:rPr>
      </w:pPr>
      <w:r w:rsidRPr="009202B3">
        <w:rPr>
          <w:lang w:val="sv-FI"/>
        </w:rPr>
        <w:t>koldioxid (CO</w:t>
      </w:r>
      <w:r w:rsidRPr="00A44D8B">
        <w:rPr>
          <w:vertAlign w:val="subscript"/>
          <w:lang w:val="sv-FI"/>
        </w:rPr>
        <w:t>2</w:t>
      </w:r>
      <w:r w:rsidRPr="009202B3">
        <w:rPr>
          <w:lang w:val="sv-FI"/>
        </w:rPr>
        <w:t>).</w:t>
      </w:r>
    </w:p>
    <w:p w14:paraId="251266BF" w14:textId="77777777" w:rsidR="00FB1B34" w:rsidRPr="009202B3" w:rsidRDefault="00FB1B34" w:rsidP="00FB1B3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Utsläppen av inandningsbara partiklar från verksamheten (PM</w:t>
      </w:r>
      <w:r w:rsidRPr="009202B3">
        <w:rPr>
          <w:vertAlign w:val="subscript"/>
          <w:lang w:val="sv-FI"/>
        </w:rPr>
        <w:t>10</w:t>
      </w:r>
      <w:r w:rsidRPr="009202B3">
        <w:rPr>
          <w:lang w:val="sv-FI"/>
        </w:rPr>
        <w:t xml:space="preserve">, dvs. partiklar med en diameter på under 10 µm) får inte överskrida de gränsvärden som anges i statsrådets förordning om luftkvaliteten </w:t>
      </w:r>
      <w:hyperlink r:id="rId17" w:history="1">
        <w:r w:rsidRPr="009202B3">
          <w:rPr>
            <w:rStyle w:val="Hyperlinkki"/>
            <w:lang w:val="sv-FI"/>
          </w:rPr>
          <w:t>38/2011</w:t>
        </w:r>
      </w:hyperlink>
      <w:r w:rsidRPr="009202B3">
        <w:rPr>
          <w:lang w:val="sv-FI"/>
        </w:rPr>
        <w:t xml:space="preserve"> i utomhusluften i sådana områden där människor bor eller vistas och som kan utsättas för dessa utsläpp. Gränsvärdena för partiklar (PM</w:t>
      </w:r>
      <w:r w:rsidRPr="009202B3">
        <w:rPr>
          <w:vertAlign w:val="subscript"/>
          <w:lang w:val="sv-FI"/>
        </w:rPr>
        <w:t>10</w:t>
      </w:r>
      <w:r w:rsidRPr="009202B3">
        <w:rPr>
          <w:lang w:val="sv-FI"/>
        </w:rPr>
        <w:t>) är följande:</w:t>
      </w:r>
    </w:p>
    <w:p w14:paraId="675621DC" w14:textId="77777777" w:rsidR="00FB1B34" w:rsidRPr="009202B3" w:rsidRDefault="00FB1B34" w:rsidP="004C761B">
      <w:pPr>
        <w:pStyle w:val="Luettelokappale"/>
        <w:numPr>
          <w:ilvl w:val="0"/>
          <w:numId w:val="14"/>
        </w:numPr>
        <w:rPr>
          <w:lang w:val="sv-FI"/>
        </w:rPr>
      </w:pPr>
      <w:r w:rsidRPr="009202B3">
        <w:rPr>
          <w:lang w:val="sv-FI"/>
        </w:rPr>
        <w:t>gränsvärdet för dygnsmedeltalet är 50 µg/m</w:t>
      </w:r>
      <w:r w:rsidRPr="00A44D8B">
        <w:rPr>
          <w:vertAlign w:val="superscript"/>
          <w:lang w:val="sv-FI"/>
        </w:rPr>
        <w:t>3</w:t>
      </w:r>
    </w:p>
    <w:p w14:paraId="6E5DD979" w14:textId="24FFE443" w:rsidR="00FB1B34" w:rsidRPr="009202B3" w:rsidRDefault="00FB1B34" w:rsidP="004C761B">
      <w:pPr>
        <w:pStyle w:val="Luettelokappale"/>
        <w:numPr>
          <w:ilvl w:val="0"/>
          <w:numId w:val="14"/>
        </w:numPr>
        <w:rPr>
          <w:lang w:val="sv-FI"/>
        </w:rPr>
      </w:pPr>
      <w:r w:rsidRPr="009202B3">
        <w:rPr>
          <w:lang w:val="sv-FI"/>
        </w:rPr>
        <w:t>gränsvärdet för medeltalet för ett kalenderår är 40 µg/m</w:t>
      </w:r>
      <w:r w:rsidRPr="00A44D8B">
        <w:rPr>
          <w:vertAlign w:val="superscript"/>
          <w:lang w:val="sv-FI"/>
        </w:rPr>
        <w:t>3</w:t>
      </w:r>
      <w:r w:rsidRPr="009202B3">
        <w:rPr>
          <w:lang w:val="sv-FI"/>
        </w:rPr>
        <w:t>.</w:t>
      </w:r>
    </w:p>
    <w:p w14:paraId="5C2F2F55" w14:textId="2E4FF59B" w:rsidR="009E43E4" w:rsidRPr="009202B3" w:rsidRDefault="00FB1B34" w:rsidP="009E43E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 xml:space="preserve">Man anger uppgifter om metoderna för rening av utsläpp och de åtgärder som vidtas för att minska utsläppen. Man gör en uppskattning av hur dessa åtgärder motsvarar bästa tillgängliga </w:t>
      </w:r>
      <w:r w:rsidRPr="009202B3">
        <w:rPr>
          <w:lang w:val="sv-FI"/>
        </w:rPr>
        <w:lastRenderedPageBreak/>
        <w:t>teknik (BAT) och bästa miljöpraxis (BEP). I bedömningen ska man också beakta det som stadgas som saken i 53 § i MSL.</w:t>
      </w:r>
    </w:p>
    <w:p w14:paraId="319B806E" w14:textId="14C35DC0" w:rsidR="00FB1B34" w:rsidRPr="009202B3" w:rsidRDefault="00FB1B34" w:rsidP="00FB1B34">
      <w:pPr>
        <w:rPr>
          <w:shd w:val="clear" w:color="auto" w:fill="FFFFFF"/>
          <w:lang w:val="sv-FI"/>
        </w:rPr>
      </w:pPr>
      <w:r w:rsidRPr="009202B3">
        <w:rPr>
          <w:shd w:val="clear" w:color="auto" w:fill="FFFFFF"/>
          <w:lang w:val="sv-FI"/>
        </w:rPr>
        <w:t>Närmare information om detta ges i täktplanen.</w:t>
      </w:r>
    </w:p>
    <w:p w14:paraId="25F0588E" w14:textId="77777777" w:rsidR="00A848DD" w:rsidRPr="009202B3" w:rsidRDefault="00A848DD" w:rsidP="00FB1B34">
      <w:pPr>
        <w:rPr>
          <w:color w:val="444444"/>
          <w:shd w:val="clear" w:color="auto" w:fill="FFFFFF"/>
          <w:lang w:val="sv-FI"/>
        </w:rPr>
      </w:pPr>
    </w:p>
    <w:p w14:paraId="04D5A3FA" w14:textId="653ACC40" w:rsidR="00FB1B34" w:rsidRPr="009202B3" w:rsidRDefault="00FB1B34" w:rsidP="000D7B69">
      <w:pPr>
        <w:pStyle w:val="Otsikko4"/>
        <w:spacing w:before="0" w:after="240"/>
        <w:rPr>
          <w:lang w:val="sv-FI"/>
        </w:rPr>
      </w:pPr>
      <w:r w:rsidRPr="009202B3">
        <w:rPr>
          <w:bCs/>
          <w:iCs w:val="0"/>
          <w:lang w:val="sv-FI"/>
        </w:rPr>
        <w:t>6.9 Buller och vibrationer samt åtgärder för minskning av dem</w:t>
      </w:r>
    </w:p>
    <w:p w14:paraId="7A22F48A" w14:textId="35F26C74" w:rsidR="002A5528" w:rsidRPr="009202B3" w:rsidRDefault="002A5528" w:rsidP="002A5528">
      <w:pPr>
        <w:rPr>
          <w:lang w:val="sv-FI"/>
        </w:rPr>
      </w:pPr>
      <w:r w:rsidRPr="009202B3">
        <w:rPr>
          <w:lang w:val="sv-FI"/>
        </w:rPr>
        <w:t xml:space="preserve">Med bullerutsläppets karaktär avses </w:t>
      </w:r>
      <w:proofErr w:type="gramStart"/>
      <w:r w:rsidRPr="009202B3">
        <w:rPr>
          <w:lang w:val="sv-FI"/>
        </w:rPr>
        <w:t>t.ex.</w:t>
      </w:r>
      <w:proofErr w:type="gramEnd"/>
      <w:r w:rsidRPr="009202B3">
        <w:rPr>
          <w:lang w:val="sv-FI"/>
        </w:rPr>
        <w:t xml:space="preserve"> jämnt buller eller buller med stegvisa ljudeffektnivåer eller tonvariationer, varierande buller eller buller som består av enskilda bullerepisoder. Till bullrets egenskaper hör exempelvis att det är </w:t>
      </w:r>
      <w:proofErr w:type="spellStart"/>
      <w:r w:rsidRPr="009202B3">
        <w:rPr>
          <w:lang w:val="sv-FI"/>
        </w:rPr>
        <w:t>impulsartat</w:t>
      </w:r>
      <w:proofErr w:type="spellEnd"/>
      <w:r w:rsidRPr="009202B3">
        <w:rPr>
          <w:lang w:val="sv-FI"/>
        </w:rPr>
        <w:t xml:space="preserve"> samt eventuella variationer i och tider för dess förekomst. Om bullerutsläppen bildar tydligt urskiljbara bullerepisoder, anges hur de återkommer. Om det finns mätresultat angående bullerutsläppen, fogas </w:t>
      </w:r>
      <w:proofErr w:type="spellStart"/>
      <w:r w:rsidRPr="009202B3">
        <w:rPr>
          <w:lang w:val="sv-FI"/>
        </w:rPr>
        <w:t>mätrapporterna</w:t>
      </w:r>
      <w:proofErr w:type="spellEnd"/>
      <w:r w:rsidRPr="009202B3">
        <w:rPr>
          <w:lang w:val="sv-FI"/>
        </w:rPr>
        <w:t xml:space="preserve"> till ansökan.</w:t>
      </w:r>
    </w:p>
    <w:p w14:paraId="6FEAF6CD" w14:textId="77777777" w:rsidR="002A5528" w:rsidRPr="009202B3" w:rsidRDefault="002A5528" w:rsidP="002A552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Man utreder utsläppskällorna för både buller och vibrationer, utsläppens karaktär samt tidpunkterna då vibrationer och buller förekommer. Utsläppskällorna anges i planritningen. Bullerutsläppen för de mest betydande källorna presenteras och anges enligt ljudeffektsnivå L</w:t>
      </w:r>
      <w:r w:rsidRPr="009202B3">
        <w:rPr>
          <w:vertAlign w:val="subscript"/>
          <w:lang w:val="sv-FI"/>
        </w:rPr>
        <w:t>WA</w:t>
      </w:r>
      <w:r w:rsidRPr="009202B3">
        <w:rPr>
          <w:lang w:val="sv-FI"/>
        </w:rPr>
        <w:t xml:space="preserve"> (bullerutsläpp).</w:t>
      </w:r>
    </w:p>
    <w:p w14:paraId="56CC2036" w14:textId="13C053BD" w:rsidR="00A907B1" w:rsidRPr="009202B3" w:rsidRDefault="002A5528" w:rsidP="002A552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Dessutom anges de planerade åtgärderna för minskning av buller- och vibrationsutsläppen och man gör en uppskattning av hur dessa åtgärder motsvarar bästa tillgängliga teknik (BAT) och bästa miljöpraxis (BEP). I bedömningen ska man också beakta det som stadgas som saken i 53 § i MSL.</w:t>
      </w:r>
    </w:p>
    <w:p w14:paraId="71564E94" w14:textId="47DB5BA1" w:rsidR="009B7D3A" w:rsidRPr="009202B3" w:rsidRDefault="002A5528" w:rsidP="009B7D3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Innan verksamheten inleds ska man vid behov skaffa en plan som utarbetats av en expert för minskning av de olägenheter som orsakas av buller och vibrationer. Spridningen av buller bedöms vid behov med hjälp av spridningsmodellberäkningar, vars resultat presenteras i en kartritning som bifogas till ansökan. Där anges också de objekt som störs av bullret och en uppskattning av antalet personer som exponeras för bullret.</w:t>
      </w:r>
    </w:p>
    <w:p w14:paraId="15C435A2" w14:textId="3C188A12" w:rsidR="009B7D3A" w:rsidRPr="009202B3" w:rsidRDefault="009B7D3A" w:rsidP="00626EF7">
      <w:pPr>
        <w:rPr>
          <w:lang w:val="sv-FI"/>
        </w:rPr>
      </w:pPr>
      <w:r w:rsidRPr="009202B3">
        <w:rPr>
          <w:lang w:val="sv-FI"/>
        </w:rPr>
        <w:t xml:space="preserve">Bullernivån som verksamheten orsakar vid de objekt som störs anges som A-viktad ekvivalentnivå för </w:t>
      </w:r>
      <w:proofErr w:type="spellStart"/>
      <w:r w:rsidRPr="009202B3">
        <w:rPr>
          <w:lang w:val="sv-FI"/>
        </w:rPr>
        <w:t>L</w:t>
      </w:r>
      <w:r w:rsidRPr="009202B3">
        <w:rPr>
          <w:vertAlign w:val="subscript"/>
          <w:lang w:val="sv-FI"/>
        </w:rPr>
        <w:t>Aeq</w:t>
      </w:r>
      <w:proofErr w:type="spellEnd"/>
      <w:r w:rsidRPr="009202B3">
        <w:rPr>
          <w:lang w:val="sv-FI"/>
        </w:rPr>
        <w:t xml:space="preserve"> (dB) dag- (klo 7–22) och nattetid (klo 22–7) samt högsta momentana A-viktade maximala ljudnivå </w:t>
      </w:r>
      <w:proofErr w:type="spellStart"/>
      <w:r w:rsidRPr="009202B3">
        <w:rPr>
          <w:lang w:val="sv-FI"/>
        </w:rPr>
        <w:t>L</w:t>
      </w:r>
      <w:r w:rsidRPr="009202B3">
        <w:rPr>
          <w:vertAlign w:val="subscript"/>
          <w:lang w:val="sv-FI"/>
        </w:rPr>
        <w:t>Amax</w:t>
      </w:r>
      <w:proofErr w:type="spellEnd"/>
      <w:r w:rsidRPr="009202B3">
        <w:rPr>
          <w:lang w:val="sv-FI"/>
        </w:rPr>
        <w:t xml:space="preserve"> (dB). De angivna uppgifterna kan basera sig på modellberäkningar eller mätresultat. Om det finns flera anläggningar på området som åstadkommer buller görs bullerkartläggningen med en gemensam utredning så att konsekvenserna av alla verksamheter klargörs, både hopslagna och åtskilda.</w:t>
      </w:r>
    </w:p>
    <w:p w14:paraId="147597C1" w14:textId="77777777" w:rsidR="00676E3F" w:rsidRPr="009202B3" w:rsidRDefault="00676E3F" w:rsidP="00626EF7">
      <w:pPr>
        <w:rPr>
          <w:lang w:val="sv-FI"/>
        </w:rPr>
      </w:pPr>
    </w:p>
    <w:p w14:paraId="61671A77" w14:textId="3553C833" w:rsidR="002A5528" w:rsidRPr="009202B3" w:rsidRDefault="002A5528" w:rsidP="000D7B69">
      <w:pPr>
        <w:pStyle w:val="Otsikko4"/>
        <w:spacing w:before="0" w:after="240"/>
        <w:rPr>
          <w:lang w:val="sv-FI"/>
        </w:rPr>
      </w:pPr>
      <w:r w:rsidRPr="009202B3">
        <w:rPr>
          <w:bCs/>
          <w:iCs w:val="0"/>
          <w:lang w:val="sv-FI"/>
        </w:rPr>
        <w:t>6.10 Åtgärder för skydd av jordmån, grundvatten och ytvatten</w:t>
      </w:r>
    </w:p>
    <w:p w14:paraId="612EC48D" w14:textId="1CA13865" w:rsidR="002A5528" w:rsidRPr="009202B3" w:rsidRDefault="002A5528" w:rsidP="002A5528">
      <w:pPr>
        <w:keepNext/>
        <w:rPr>
          <w:lang w:val="sv-FI"/>
        </w:rPr>
      </w:pPr>
      <w:r w:rsidRPr="009202B3">
        <w:rPr>
          <w:lang w:val="sv-FI"/>
        </w:rPr>
        <w:t xml:space="preserve">Man presenterar åtgärder för skydd av jordmån, grundvatten och ytvatten. </w:t>
      </w:r>
    </w:p>
    <w:p w14:paraId="12F58066" w14:textId="14A0B1EA" w:rsidR="002A5528" w:rsidRPr="009202B3" w:rsidRDefault="002A5528" w:rsidP="002A5528">
      <w:pPr>
        <w:rPr>
          <w:lang w:val="sv-FI"/>
        </w:rPr>
      </w:pPr>
      <w:r w:rsidRPr="009202B3">
        <w:rPr>
          <w:lang w:val="sv-FI"/>
        </w:rPr>
        <w:t>Förorening av jordmånen och grundvattnet kan orsakas av bland annat bränslecisterner, tankning och underhåll av maskiner samt motsvarande åtgärder. Av denna orsak ska man i ansökan ange bränsle- och oljecisternernas tekniska nivå och andra skyddsåtgärder.</w:t>
      </w:r>
    </w:p>
    <w:p w14:paraId="61ADBCBF" w14:textId="10821635" w:rsidR="002A5528" w:rsidRPr="009202B3" w:rsidRDefault="002A5528" w:rsidP="002A5528">
      <w:pPr>
        <w:rPr>
          <w:lang w:val="sv-FI"/>
        </w:rPr>
      </w:pPr>
      <w:r w:rsidRPr="009202B3">
        <w:rPr>
          <w:lang w:val="sv-FI"/>
        </w:rPr>
        <w:t>Vid behov presenteras åtgärder för begränsning av skadliga effekter på vattendrag genom metoder för hantering av avloppsvatten och dagvatten (</w:t>
      </w:r>
      <w:proofErr w:type="gramStart"/>
      <w:r w:rsidRPr="009202B3">
        <w:rPr>
          <w:lang w:val="sv-FI"/>
        </w:rPr>
        <w:t>bl.a.</w:t>
      </w:r>
      <w:proofErr w:type="gramEnd"/>
      <w:r w:rsidRPr="009202B3">
        <w:rPr>
          <w:lang w:val="sv-FI"/>
        </w:rPr>
        <w:t xml:space="preserve"> eventuell sedimentationsbassäng) samt ledning av dagvattnet från området.</w:t>
      </w:r>
    </w:p>
    <w:p w14:paraId="699AA1D4" w14:textId="77777777" w:rsidR="00A848DD" w:rsidRPr="009202B3" w:rsidRDefault="00A848DD" w:rsidP="002A5528">
      <w:pPr>
        <w:rPr>
          <w:lang w:val="sv-FI"/>
        </w:rPr>
      </w:pPr>
    </w:p>
    <w:p w14:paraId="4FAA6171" w14:textId="6241DF30" w:rsidR="002A5528" w:rsidRPr="009202B3" w:rsidRDefault="002A5528" w:rsidP="00A848DD">
      <w:pPr>
        <w:pStyle w:val="Otsikko4"/>
        <w:keepNext w:val="0"/>
        <w:spacing w:before="0" w:after="240"/>
        <w:rPr>
          <w:lang w:val="sv-FI"/>
        </w:rPr>
      </w:pPr>
      <w:r w:rsidRPr="009202B3">
        <w:rPr>
          <w:bCs/>
          <w:iCs w:val="0"/>
          <w:lang w:val="sv-FI"/>
        </w:rPr>
        <w:t>6.11 Avfall som uppstår och behandling av det</w:t>
      </w:r>
    </w:p>
    <w:p w14:paraId="7DD91615" w14:textId="6C3F3328" w:rsidR="00FB1B34" w:rsidRPr="009202B3" w:rsidRDefault="002A5528" w:rsidP="00A848DD">
      <w:pPr>
        <w:rPr>
          <w:lang w:val="sv-FI"/>
        </w:rPr>
      </w:pPr>
      <w:r w:rsidRPr="009202B3">
        <w:rPr>
          <w:lang w:val="sv-FI"/>
        </w:rPr>
        <w:t>Man anger mängderna av vanligt avfall och farligt avfall som uppstår under ett genomsnittligt verksamhetsår eller ett verksamhetsår enligt den planerade kapaciteten enligt avfallskategori (kg/år), hur avfallet hanteras (användning, transport till avstjälpningsplats eller bearbetningsanläggning) samt namnet på den plats dit avfallet transporteras om det är känt.</w:t>
      </w:r>
    </w:p>
    <w:p w14:paraId="4F9A6A02" w14:textId="77777777" w:rsidR="00A848DD" w:rsidRPr="009202B3" w:rsidRDefault="00A848DD" w:rsidP="00A848DD">
      <w:pPr>
        <w:rPr>
          <w:lang w:val="sv-FI"/>
        </w:rPr>
      </w:pPr>
    </w:p>
    <w:p w14:paraId="2F745769" w14:textId="430CE5A6" w:rsidR="0077435B" w:rsidRPr="009202B3" w:rsidRDefault="00134541" w:rsidP="00B0360D">
      <w:pPr>
        <w:pStyle w:val="Otsikko3"/>
        <w:rPr>
          <w:lang w:val="sv-FI"/>
        </w:rPr>
      </w:pPr>
      <w:bookmarkStart w:id="42" w:name="_Toc94019662"/>
      <w:r w:rsidRPr="009202B3">
        <w:rPr>
          <w:lang w:val="sv-FI"/>
        </w:rPr>
        <w:t>7. Trafik och trafikarrangemang</w:t>
      </w:r>
      <w:bookmarkEnd w:id="42"/>
    </w:p>
    <w:p w14:paraId="174F1114" w14:textId="298F0134" w:rsidR="0077435B" w:rsidRPr="009202B3" w:rsidRDefault="00B26B62" w:rsidP="00A848D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 xml:space="preserve">Angående ordnandet av den trafik som anknyter till verksamheten anger man den största mängden tung trafik mellan en allmän väg och den tomt på vilken verksamheten är belägen, de viktigaste </w:t>
      </w:r>
      <w:proofErr w:type="spellStart"/>
      <w:r w:rsidRPr="009202B3">
        <w:rPr>
          <w:lang w:val="sv-FI"/>
        </w:rPr>
        <w:t>transportrutterna</w:t>
      </w:r>
      <w:proofErr w:type="spellEnd"/>
      <w:r w:rsidRPr="009202B3">
        <w:rPr>
          <w:lang w:val="sv-FI"/>
        </w:rPr>
        <w:t xml:space="preserve">, tiderna för trafiken samt platser för parkering, lastning, lossning, underhåll och tvätt. </w:t>
      </w:r>
      <w:proofErr w:type="spellStart"/>
      <w:r w:rsidRPr="009202B3">
        <w:rPr>
          <w:lang w:val="sv-FI"/>
        </w:rPr>
        <w:t>Transportrutterna</w:t>
      </w:r>
      <w:proofErr w:type="spellEnd"/>
      <w:r w:rsidRPr="009202B3">
        <w:rPr>
          <w:lang w:val="sv-FI"/>
        </w:rPr>
        <w:t xml:space="preserve"> på verksamhetsområdet och tillfartsvägarna beskrivs, liksom vägarnas eventuella beläggning och andra metoder för bekämpning av damm från trafiken (anges också i planritningen).</w:t>
      </w:r>
    </w:p>
    <w:p w14:paraId="4BE187FC" w14:textId="71E1BEE4" w:rsidR="0061066A" w:rsidRPr="009202B3" w:rsidRDefault="0061066A" w:rsidP="00A848DD">
      <w:pPr>
        <w:rPr>
          <w:shd w:val="clear" w:color="auto" w:fill="FFFFFF"/>
          <w:lang w:val="sv-FI"/>
        </w:rPr>
      </w:pPr>
      <w:r w:rsidRPr="009202B3">
        <w:rPr>
          <w:shd w:val="clear" w:color="auto" w:fill="FFFFFF"/>
          <w:lang w:val="sv-FI"/>
        </w:rPr>
        <w:t>Närmare information om detta ges i täktplanen.</w:t>
      </w:r>
    </w:p>
    <w:p w14:paraId="7C652DCE" w14:textId="77777777" w:rsidR="00A848DD" w:rsidRPr="009202B3" w:rsidRDefault="00A848DD" w:rsidP="00A848DD">
      <w:pPr>
        <w:rPr>
          <w:color w:val="444444"/>
          <w:shd w:val="clear" w:color="auto" w:fill="FFFFFF"/>
          <w:lang w:val="sv-FI"/>
        </w:rPr>
      </w:pPr>
    </w:p>
    <w:p w14:paraId="215D6E39" w14:textId="155530B5" w:rsidR="00134541" w:rsidRPr="009202B3" w:rsidRDefault="006F7AA3" w:rsidP="00B0360D">
      <w:pPr>
        <w:pStyle w:val="Otsikko3"/>
        <w:rPr>
          <w:lang w:val="sv-FI"/>
        </w:rPr>
      </w:pPr>
      <w:bookmarkStart w:id="43" w:name="_Toc94019663"/>
      <w:r w:rsidRPr="009202B3">
        <w:rPr>
          <w:lang w:val="sv-FI"/>
        </w:rPr>
        <w:t>8. Bedömning av verksamhetens miljöpåverkan</w:t>
      </w:r>
      <w:bookmarkEnd w:id="43"/>
    </w:p>
    <w:p w14:paraId="67E32ECF" w14:textId="4D4AE67F" w:rsidR="008A2978" w:rsidRPr="009202B3" w:rsidRDefault="00C449CB" w:rsidP="00A848DD">
      <w:pPr>
        <w:rPr>
          <w:lang w:val="sv-FI"/>
        </w:rPr>
      </w:pPr>
      <w:r w:rsidRPr="009202B3">
        <w:rPr>
          <w:lang w:val="sv-FI"/>
        </w:rPr>
        <w:t>Man ger en beskrivning på allmän nivå av verksamhetsområdets miljöförhållanden och verksamhetens effekter på miljön. I beskrivningen ser man bland annat på naturförhållandena i området och om det i området finns vackra landskap, betydande skönhetsvärden hos naturen eller speciella naturförekomster. Vid behov gör man en separat natur- och landskapsutredning för området, vars centrala resultat anges under denna punkt.</w:t>
      </w:r>
    </w:p>
    <w:p w14:paraId="384F9EB4" w14:textId="0BD917BB" w:rsidR="009B7D3A" w:rsidRPr="009202B3" w:rsidRDefault="00052249" w:rsidP="00A848DD">
      <w:pPr>
        <w:rPr>
          <w:lang w:val="sv-FI"/>
        </w:rPr>
      </w:pPr>
      <w:r w:rsidRPr="009202B3">
        <w:rPr>
          <w:lang w:val="sv-FI"/>
        </w:rPr>
        <w:t xml:space="preserve">Dessutom ges mer detaljerade uppgifter om hur verksamheten påverkar den allmänna trivsamheten och människors hälsa, naturen, landskapet och naturskyddsvärden samt den byggda miljön, vattendragen och användningen av dem, luftkvaliteten samt jordmånen och grundvattnet. </w:t>
      </w:r>
    </w:p>
    <w:p w14:paraId="7DC0E2D4" w14:textId="43069C11" w:rsidR="008B7814" w:rsidRPr="009202B3" w:rsidRDefault="008B7814" w:rsidP="00A848DD">
      <w:pPr>
        <w:rPr>
          <w:b/>
          <w:bCs/>
          <w:lang w:val="sv-FI"/>
        </w:rPr>
      </w:pPr>
      <w:r w:rsidRPr="009202B3">
        <w:rPr>
          <w:b/>
          <w:bCs/>
          <w:lang w:val="sv-FI"/>
        </w:rPr>
        <w:t xml:space="preserve">Konsekvenser för den allmänna trivsamheten och människors hälsa </w:t>
      </w:r>
    </w:p>
    <w:p w14:paraId="6BCADEFE" w14:textId="3E434355" w:rsidR="008B7814" w:rsidRPr="009202B3" w:rsidRDefault="008B7814" w:rsidP="00A848DD">
      <w:pPr>
        <w:rPr>
          <w:lang w:val="sv-FI"/>
        </w:rPr>
      </w:pPr>
      <w:r w:rsidRPr="009202B3">
        <w:rPr>
          <w:lang w:val="sv-FI"/>
        </w:rPr>
        <w:t xml:space="preserve">Man presenterar en redogörelse för eller en uppskattning av verksamhetens effekter på den allmänna trivsamheten samt hur effekterna på människors hälsa ska förebyggas eller begränsas så mycket som möjligt. I praktiken bedömer man i denna </w:t>
      </w:r>
      <w:proofErr w:type="gramStart"/>
      <w:r w:rsidRPr="009202B3">
        <w:rPr>
          <w:lang w:val="sv-FI"/>
        </w:rPr>
        <w:t>punkt effekterna</w:t>
      </w:r>
      <w:proofErr w:type="gramEnd"/>
      <w:r w:rsidRPr="009202B3">
        <w:rPr>
          <w:lang w:val="sv-FI"/>
        </w:rPr>
        <w:t xml:space="preserve"> av buller, damm och vibrationer samt förebyggande av dem i närområdet.</w:t>
      </w:r>
    </w:p>
    <w:p w14:paraId="16DEEA40" w14:textId="0A7E2D42" w:rsidR="008B7814" w:rsidRPr="009202B3" w:rsidRDefault="008B7814" w:rsidP="00A848DD">
      <w:pPr>
        <w:rPr>
          <w:lang w:val="sv-FI"/>
        </w:rPr>
      </w:pPr>
      <w:r w:rsidRPr="009202B3">
        <w:rPr>
          <w:lang w:val="sv-FI"/>
        </w:rPr>
        <w:t xml:space="preserve">Man anger den bullernivå som verksamheten orsakar och hur störande den är vid de objekt som exponeras för bullret. Man anger bullrets typ och egenskaper samt influensområdets omfattning enligt beräkningar eller mätningar. </w:t>
      </w:r>
    </w:p>
    <w:p w14:paraId="5E27F733" w14:textId="2E4D90BA" w:rsidR="008B7814" w:rsidRPr="009202B3" w:rsidRDefault="008B7814" w:rsidP="00A848DD">
      <w:pPr>
        <w:rPr>
          <w:lang w:val="sv-FI"/>
        </w:rPr>
      </w:pPr>
      <w:r w:rsidRPr="009202B3">
        <w:rPr>
          <w:lang w:val="sv-FI"/>
        </w:rPr>
        <w:t>I fråga om vibrationseffekter anger man de planerade tidpunkterna för sprängningar.</w:t>
      </w:r>
    </w:p>
    <w:p w14:paraId="59FF9CC8" w14:textId="60568090" w:rsidR="008B7814" w:rsidRPr="009202B3" w:rsidRDefault="008B7814" w:rsidP="00B0360D">
      <w:pPr>
        <w:keepNext/>
        <w:rPr>
          <w:b/>
          <w:bCs/>
          <w:lang w:val="sv-FI"/>
        </w:rPr>
      </w:pPr>
      <w:bookmarkStart w:id="44" w:name="_Hlk89257975"/>
      <w:r w:rsidRPr="009202B3">
        <w:rPr>
          <w:b/>
          <w:bCs/>
          <w:lang w:val="sv-FI"/>
        </w:rPr>
        <w:t>Konsekvenser för naturvärden, landskapet och den byggda miljön</w:t>
      </w:r>
    </w:p>
    <w:p w14:paraId="679AC758" w14:textId="10C40A44" w:rsidR="008B7814" w:rsidRPr="009202B3" w:rsidRDefault="008B7814" w:rsidP="00B0360D">
      <w:pPr>
        <w:keepNext/>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 xml:space="preserve">Man anger projektets konsekvenser för naturvärden, landskapet och den byggda miljön. Man utreder konsekvenserna för eventuella Natura 2000-områden. Om man har låtit göra en utredning av konsekvenserna, såsom en bedömning enligt </w:t>
      </w:r>
      <w:r w:rsidR="00A44D8B">
        <w:rPr>
          <w:lang w:val="sv-FI"/>
        </w:rPr>
        <w:t>3</w:t>
      </w:r>
      <w:r w:rsidRPr="009202B3">
        <w:rPr>
          <w:lang w:val="sv-FI"/>
        </w:rPr>
        <w:t>5 § i naturvårdslagen (</w:t>
      </w:r>
      <w:hyperlink r:id="rId18" w:history="1">
        <w:r w:rsidR="00A44D8B">
          <w:rPr>
            <w:rStyle w:val="Hyperlinkki"/>
            <w:lang w:val="sv-FI"/>
          </w:rPr>
          <w:t>9/2023</w:t>
        </w:r>
      </w:hyperlink>
      <w:r w:rsidRPr="009202B3">
        <w:rPr>
          <w:lang w:val="sv-FI"/>
        </w:rPr>
        <w:t>), bifogas den till ansökan.</w:t>
      </w:r>
    </w:p>
    <w:bookmarkEnd w:id="44"/>
    <w:p w14:paraId="26DAAEC9" w14:textId="24854993" w:rsidR="008B7814" w:rsidRPr="009202B3" w:rsidRDefault="008B7814" w:rsidP="00676E3F">
      <w:pPr>
        <w:rPr>
          <w:b/>
          <w:bCs/>
          <w:lang w:val="sv-FI"/>
        </w:rPr>
      </w:pPr>
      <w:r w:rsidRPr="009202B3">
        <w:rPr>
          <w:b/>
          <w:bCs/>
          <w:lang w:val="sv-FI"/>
        </w:rPr>
        <w:t>Konsekvenser för vattendrag och användning av dem</w:t>
      </w:r>
    </w:p>
    <w:p w14:paraId="20AB80A1" w14:textId="230CE129" w:rsidR="008B7814" w:rsidRPr="009202B3" w:rsidRDefault="008B7814" w:rsidP="00A848D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Om verksamheten bedöms orsaka utsläpp i vattendrag ska de tilläggsuppgifter som listas nedan bifogas till ansökan. Tilläggsuppgifterna ska till tillämpliga delar uppges även när man leder avloppsvatten till en annan fåra (exempelvis ett dike) än ett vattendrag. Man anger tilläggsuppgifter enligt 5 § 1 mom. i MSF:</w:t>
      </w:r>
    </w:p>
    <w:p w14:paraId="6E72747B" w14:textId="77777777" w:rsidR="008B7814" w:rsidRPr="009202B3" w:rsidRDefault="008B7814" w:rsidP="004C761B">
      <w:pPr>
        <w:pStyle w:val="Luettelokappale"/>
        <w:numPr>
          <w:ilvl w:val="0"/>
          <w:numId w:val="14"/>
        </w:numPr>
        <w:rPr>
          <w:lang w:val="sv-FI"/>
        </w:rPr>
      </w:pPr>
      <w:r w:rsidRPr="009202B3">
        <w:rPr>
          <w:lang w:val="sv-FI"/>
        </w:rPr>
        <w:t xml:space="preserve">utredning över verksamhetens inverkan på vattenkvaliteten </w:t>
      </w:r>
    </w:p>
    <w:p w14:paraId="37EB8447" w14:textId="77777777" w:rsidR="008B7814" w:rsidRPr="009202B3" w:rsidRDefault="008B7814" w:rsidP="004C761B">
      <w:pPr>
        <w:pStyle w:val="Luettelokappale"/>
        <w:numPr>
          <w:ilvl w:val="0"/>
          <w:numId w:val="14"/>
        </w:numPr>
        <w:rPr>
          <w:lang w:val="sv-FI"/>
        </w:rPr>
      </w:pPr>
      <w:r w:rsidRPr="009202B3">
        <w:rPr>
          <w:lang w:val="sv-FI"/>
        </w:rPr>
        <w:t>utredning över verksamhetens inverkan på fiskbeståndet och andra vattenorganismer</w:t>
      </w:r>
    </w:p>
    <w:p w14:paraId="613E595B" w14:textId="77777777" w:rsidR="008B7814" w:rsidRPr="009202B3" w:rsidRDefault="008B7814" w:rsidP="004C761B">
      <w:pPr>
        <w:pStyle w:val="Luettelokappale"/>
        <w:numPr>
          <w:ilvl w:val="0"/>
          <w:numId w:val="14"/>
        </w:numPr>
        <w:rPr>
          <w:lang w:val="sv-FI"/>
        </w:rPr>
      </w:pPr>
      <w:r w:rsidRPr="009202B3">
        <w:rPr>
          <w:lang w:val="sv-FI"/>
        </w:rPr>
        <w:t>utredning över utsläppens inverkan på fiske och annan användning av vattendrag.</w:t>
      </w:r>
    </w:p>
    <w:p w14:paraId="56C0586D" w14:textId="39501B52" w:rsidR="008B7814" w:rsidRPr="009202B3" w:rsidRDefault="008B7814" w:rsidP="00676E3F">
      <w:pPr>
        <w:rPr>
          <w:b/>
          <w:bCs/>
          <w:lang w:val="sv-FI"/>
        </w:rPr>
      </w:pPr>
      <w:r w:rsidRPr="009202B3">
        <w:rPr>
          <w:b/>
          <w:bCs/>
          <w:lang w:val="sv-FI"/>
        </w:rPr>
        <w:t>Konsekvenser för luftkvaliteten</w:t>
      </w:r>
    </w:p>
    <w:p w14:paraId="50916BC0" w14:textId="77777777" w:rsidR="008B7814" w:rsidRPr="009202B3" w:rsidRDefault="008B7814" w:rsidP="00A848D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Cs/>
          <w:lang w:val="sv-FI"/>
        </w:rPr>
      </w:pPr>
      <w:r w:rsidRPr="009202B3">
        <w:rPr>
          <w:lang w:val="sv-FI"/>
        </w:rPr>
        <w:t xml:space="preserve">Man redogör för hur utsläpp i luften (damm, kväve- och svaveloxider) påverkar luftkvaliteten och miljöns tillstånd i området. </w:t>
      </w:r>
    </w:p>
    <w:p w14:paraId="1C24A037" w14:textId="37976D8F" w:rsidR="008B7814" w:rsidRPr="009202B3" w:rsidRDefault="008B7814" w:rsidP="00676E3F">
      <w:pPr>
        <w:rPr>
          <w:b/>
          <w:bCs/>
          <w:lang w:val="sv-FI"/>
        </w:rPr>
      </w:pPr>
      <w:r w:rsidRPr="009202B3">
        <w:rPr>
          <w:b/>
          <w:bCs/>
          <w:lang w:val="sv-FI"/>
        </w:rPr>
        <w:lastRenderedPageBreak/>
        <w:t>Konsekvenser för marken och grundvattnet</w:t>
      </w:r>
    </w:p>
    <w:p w14:paraId="5BAF4FA1" w14:textId="77777777" w:rsidR="008E4E72" w:rsidRPr="009202B3" w:rsidRDefault="008E4E72" w:rsidP="00A848D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Cs/>
          <w:lang w:val="sv-FI"/>
        </w:rPr>
      </w:pPr>
      <w:r w:rsidRPr="009202B3">
        <w:rPr>
          <w:lang w:val="sv-FI"/>
        </w:rPr>
        <w:t xml:space="preserve">Man redogör för hur anläggningens verksamhet påverkar marken och grundvattnet i området, med hänsyn till förbuden mot föroreningar enligt 16 och 17 § i MSL. </w:t>
      </w:r>
    </w:p>
    <w:p w14:paraId="207CEA2C" w14:textId="77777777" w:rsidR="00B26B62" w:rsidRPr="009202B3" w:rsidRDefault="00B26B62" w:rsidP="00A848DD">
      <w:pPr>
        <w:rPr>
          <w:lang w:val="sv-FI"/>
        </w:rPr>
      </w:pPr>
      <w:r w:rsidRPr="009202B3">
        <w:rPr>
          <w:lang w:val="sv-FI"/>
        </w:rPr>
        <w:t xml:space="preserve">Om verksamheten är belägen inom ett grundvattenområde anger man bland annat följande information om grundvattenförhållandena i tillräcklig omfattning: </w:t>
      </w:r>
    </w:p>
    <w:p w14:paraId="73305BB2" w14:textId="77777777" w:rsidR="00B26B62" w:rsidRPr="009202B3" w:rsidRDefault="00B26B62" w:rsidP="004C761B">
      <w:pPr>
        <w:pStyle w:val="Luettelokappale"/>
        <w:numPr>
          <w:ilvl w:val="0"/>
          <w:numId w:val="14"/>
        </w:numPr>
        <w:rPr>
          <w:lang w:val="sv-FI"/>
        </w:rPr>
      </w:pPr>
      <w:r w:rsidRPr="009202B3">
        <w:rPr>
          <w:lang w:val="sv-FI"/>
        </w:rPr>
        <w:t>grundvattnets huvudströmningsbild och -riktningar, i synnerhet i förhållande till närliggande grundvattentäkter och hushållsvattenbrunnar</w:t>
      </w:r>
    </w:p>
    <w:p w14:paraId="213AA0F8" w14:textId="77777777" w:rsidR="00B26B62" w:rsidRPr="009202B3" w:rsidRDefault="00B26B62" w:rsidP="004C761B">
      <w:pPr>
        <w:pStyle w:val="Luettelokappale"/>
        <w:numPr>
          <w:ilvl w:val="0"/>
          <w:numId w:val="14"/>
        </w:numPr>
        <w:rPr>
          <w:lang w:val="sv-FI"/>
        </w:rPr>
      </w:pPr>
      <w:r w:rsidRPr="009202B3">
        <w:rPr>
          <w:lang w:val="sv-FI"/>
        </w:rPr>
        <w:t>närliggande hushållsvattenbrunnar, källor och grundvattentäkter samt eventuella skyddsområdesavgränsningar och -bestämmelser för dem</w:t>
      </w:r>
    </w:p>
    <w:p w14:paraId="613E13BF" w14:textId="77777777" w:rsidR="00B26B62" w:rsidRPr="009202B3" w:rsidRDefault="00B26B62" w:rsidP="004C761B">
      <w:pPr>
        <w:pStyle w:val="Luettelokappale"/>
        <w:numPr>
          <w:ilvl w:val="0"/>
          <w:numId w:val="14"/>
        </w:numPr>
        <w:rPr>
          <w:lang w:val="sv-FI"/>
        </w:rPr>
      </w:pPr>
      <w:r w:rsidRPr="009202B3">
        <w:rPr>
          <w:lang w:val="sv-FI"/>
        </w:rPr>
        <w:t>observationsplatser för grundvattnet och grundvattenytans höjd vid dem.</w:t>
      </w:r>
    </w:p>
    <w:p w14:paraId="354F4379" w14:textId="6B2841A4" w:rsidR="00B26B62" w:rsidRPr="009202B3" w:rsidRDefault="00B26B62" w:rsidP="00A848DD">
      <w:pPr>
        <w:rPr>
          <w:lang w:val="sv-FI"/>
        </w:rPr>
      </w:pPr>
      <w:r w:rsidRPr="009202B3">
        <w:rPr>
          <w:shd w:val="clear" w:color="auto" w:fill="FFFFFF"/>
          <w:lang w:val="sv-FI"/>
        </w:rPr>
        <w:t>Närmare information om detta ges i täktplanen.</w:t>
      </w:r>
    </w:p>
    <w:p w14:paraId="50B034C6" w14:textId="011E3D55" w:rsidR="008E4E72" w:rsidRPr="009202B3" w:rsidRDefault="008E4E72" w:rsidP="00676E3F">
      <w:pPr>
        <w:rPr>
          <w:b/>
          <w:bCs/>
          <w:lang w:val="sv-FI"/>
        </w:rPr>
      </w:pPr>
      <w:r w:rsidRPr="009202B3">
        <w:rPr>
          <w:b/>
          <w:bCs/>
          <w:lang w:val="sv-FI"/>
        </w:rPr>
        <w:t>Förfarandet vid miljökonsekvensbedömning (MKB)</w:t>
      </w:r>
    </w:p>
    <w:p w14:paraId="705415B5" w14:textId="25B6C673" w:rsidR="00DB2553" w:rsidRPr="009202B3" w:rsidRDefault="00DB2553" w:rsidP="00A848DD">
      <w:pPr>
        <w:rPr>
          <w:lang w:val="sv-FI"/>
        </w:rPr>
      </w:pPr>
      <w:r w:rsidRPr="009202B3">
        <w:rPr>
          <w:lang w:val="sv-FI"/>
        </w:rPr>
        <w:t>Man kan göra en uppskattning av behovet av förfarandet för miljökonsekvensbedömning (MKB) MKB-förfarandet är obligatoriskt om täktområdets areal är 25 hektar eller mängden substans som ska tas är minst 200 000 kubikmeter fast mått per år.</w:t>
      </w:r>
    </w:p>
    <w:p w14:paraId="20CBEDB7" w14:textId="509B3723" w:rsidR="009A01FC" w:rsidRPr="009202B3" w:rsidRDefault="009A01FC" w:rsidP="00A848D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9202B3">
        <w:rPr>
          <w:lang w:val="sv-FI"/>
        </w:rPr>
        <w:t>Om verksamheten enligt ansökan har bedömts med en bedömning enligt lagen om förfarandet vid miljökonsekvensbedömning (252/2017), bifogar man miljökonsekvensbeskrivningen och kontaktmyndighetens motiverade utlåtande till ansökan. Man anger också om MKB-kontaktmyndigheten har gjort ett ställningstagande om att ingen miljökonsekvensbedömning behövs för den verksamhet som ansökan gäller. I annat fall lämnas punkten tom.</w:t>
      </w:r>
    </w:p>
    <w:p w14:paraId="6D9F2AEE" w14:textId="77777777" w:rsidR="00A848DD" w:rsidRPr="009202B3" w:rsidRDefault="00A848DD" w:rsidP="00A848D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8AA37CF" w14:textId="32E438BF" w:rsidR="008A2978" w:rsidRPr="009202B3" w:rsidRDefault="00C7430A" w:rsidP="009202B3">
      <w:pPr>
        <w:pStyle w:val="Otsikko3"/>
        <w:widowControl/>
        <w:ind w:left="284" w:hanging="284"/>
        <w:rPr>
          <w:lang w:val="sv-FI"/>
        </w:rPr>
      </w:pPr>
      <w:bookmarkStart w:id="45" w:name="_Toc94019664"/>
      <w:r w:rsidRPr="009202B3">
        <w:rPr>
          <w:lang w:val="sv-FI"/>
        </w:rPr>
        <w:t>9. Miljörisker som hänför sig till verksamheten, förebyggande av olyckor och beredskap för exceptionella situationer.</w:t>
      </w:r>
      <w:bookmarkEnd w:id="45"/>
    </w:p>
    <w:p w14:paraId="3B2CAAB2" w14:textId="77777777" w:rsidR="00DB2553" w:rsidRPr="009202B3" w:rsidRDefault="00DB2553" w:rsidP="00B0360D">
      <w:pPr>
        <w:keepNext/>
        <w:rPr>
          <w:lang w:val="sv-FI"/>
        </w:rPr>
      </w:pPr>
      <w:r w:rsidRPr="009202B3">
        <w:rPr>
          <w:lang w:val="sv-FI"/>
        </w:rPr>
        <w:t>En bedömning av de miljörisker som hänför sig till verksamheten, de åtgärder som planerats i syfte att förhindra olyckor samt åtgärderna vid störningar. Man anger i vilken mån skador på miljön till följd av en eventuell olycka eller störning kan förhindras eller minskas samt åtgärdernas beräknade kostnader.</w:t>
      </w:r>
    </w:p>
    <w:p w14:paraId="1D5215C3" w14:textId="77777777" w:rsidR="00DB2553" w:rsidRPr="009202B3" w:rsidRDefault="00DB2553" w:rsidP="00676E3F">
      <w:pPr>
        <w:rPr>
          <w:color w:val="000000" w:themeColor="text1"/>
          <w:lang w:val="sv-FI"/>
        </w:rPr>
      </w:pPr>
      <w:r w:rsidRPr="009202B3">
        <w:rPr>
          <w:lang w:val="sv-FI"/>
        </w:rPr>
        <w:t>Med tanke på eventuella fall av läckage, söndring, överfyllning eller bränder i anslut</w:t>
      </w:r>
      <w:r w:rsidRPr="009202B3">
        <w:rPr>
          <w:color w:val="000000" w:themeColor="text1"/>
          <w:lang w:val="sv-FI"/>
        </w:rPr>
        <w:t>ning till behållare för bränsle och smörjmedel anges följande uppgifter:</w:t>
      </w:r>
    </w:p>
    <w:p w14:paraId="7119A61D" w14:textId="72021818" w:rsidR="00DB2553" w:rsidRPr="009202B3" w:rsidRDefault="00DB2553" w:rsidP="004C761B">
      <w:pPr>
        <w:pStyle w:val="Luettelokappale"/>
        <w:numPr>
          <w:ilvl w:val="0"/>
          <w:numId w:val="14"/>
        </w:numPr>
        <w:rPr>
          <w:lang w:val="sv-FI"/>
        </w:rPr>
      </w:pPr>
      <w:r w:rsidRPr="009202B3">
        <w:rPr>
          <w:lang w:val="sv-FI"/>
        </w:rPr>
        <w:t xml:space="preserve">säkerhetsåtgärder, såsom nödströmbrytare, skyddsbassänger samt utrustning för primärsläckning och bekämpning av läckage </w:t>
      </w:r>
    </w:p>
    <w:p w14:paraId="0006A34C" w14:textId="2C42CC7F" w:rsidR="00DB2553" w:rsidRPr="009202B3" w:rsidRDefault="00DB2553" w:rsidP="004C761B">
      <w:pPr>
        <w:pStyle w:val="Luettelokappale"/>
        <w:numPr>
          <w:ilvl w:val="0"/>
          <w:numId w:val="14"/>
        </w:numPr>
        <w:rPr>
          <w:lang w:val="sv-FI"/>
        </w:rPr>
      </w:pPr>
      <w:r w:rsidRPr="009202B3">
        <w:rPr>
          <w:lang w:val="sv-FI"/>
        </w:rPr>
        <w:t>verksamhetsanvisningar för olycksfalls- och undantagssituationer.</w:t>
      </w:r>
    </w:p>
    <w:p w14:paraId="19ABED6B" w14:textId="77777777" w:rsidR="008B48E3" w:rsidRPr="009202B3" w:rsidRDefault="008B48E3" w:rsidP="008B48E3">
      <w:pPr>
        <w:ind w:left="1908"/>
        <w:rPr>
          <w:color w:val="000000" w:themeColor="text1"/>
          <w:lang w:val="sv-FI"/>
        </w:rPr>
      </w:pPr>
    </w:p>
    <w:p w14:paraId="4FD66B35" w14:textId="7291CD41" w:rsidR="00614C0C" w:rsidRPr="009202B3" w:rsidRDefault="00614C0C" w:rsidP="00B0360D">
      <w:pPr>
        <w:pStyle w:val="Otsikko3"/>
        <w:rPr>
          <w:szCs w:val="24"/>
          <w:lang w:val="sv-FI"/>
        </w:rPr>
      </w:pPr>
      <w:bookmarkStart w:id="46" w:name="_Toc94019665"/>
      <w:r w:rsidRPr="009202B3">
        <w:rPr>
          <w:lang w:val="sv-FI"/>
        </w:rPr>
        <w:t>10. Kontroll av verksamheten</w:t>
      </w:r>
      <w:bookmarkEnd w:id="46"/>
    </w:p>
    <w:p w14:paraId="5B36D8E5" w14:textId="18365A72" w:rsidR="00195320" w:rsidRPr="009202B3" w:rsidRDefault="00DB2553" w:rsidP="000A09C8">
      <w:pPr>
        <w:rPr>
          <w:lang w:val="sv-FI"/>
        </w:rPr>
      </w:pPr>
      <w:r w:rsidRPr="009202B3">
        <w:rPr>
          <w:lang w:val="sv-FI"/>
        </w:rPr>
        <w:t xml:space="preserve">Planen för kontroll av verksamheten ingår i allmänhet i täktplanen. I kontrollplanen ges information om kontrollen av driften, kontrollen av utsläpp som berör miljön och deras konsekvenser samt de mätmetoder, mätanordningar och beräkningsmetoder som används samt kontrollen av deras kvalitet. </w:t>
      </w:r>
    </w:p>
    <w:p w14:paraId="5D4CFFC1" w14:textId="719C77CF" w:rsidR="00195320" w:rsidRPr="009202B3" w:rsidRDefault="00195320" w:rsidP="00DD75AB">
      <w:pPr>
        <w:pStyle w:val="Otsikko4"/>
        <w:rPr>
          <w:lang w:val="sv-FI"/>
        </w:rPr>
      </w:pPr>
      <w:r w:rsidRPr="009202B3">
        <w:rPr>
          <w:lang w:val="sv-FI"/>
        </w:rPr>
        <w:lastRenderedPageBreak/>
        <w:t>Driftskontroll</w:t>
      </w:r>
    </w:p>
    <w:p w14:paraId="6DFC84C0" w14:textId="77777777" w:rsidR="00195320" w:rsidRPr="009202B3" w:rsidRDefault="00195320" w:rsidP="00DD75AB">
      <w:pPr>
        <w:keepNext/>
        <w:rPr>
          <w:lang w:val="sv-FI"/>
        </w:rPr>
      </w:pPr>
      <w:r w:rsidRPr="009202B3">
        <w:rPr>
          <w:lang w:val="sv-FI"/>
        </w:rPr>
        <w:t>Man anger de centrala åtgärder och metoder som anknyter till den dagliga kontrollen av verksamheten. Till det som ska övervakas hör bland annat:</w:t>
      </w:r>
    </w:p>
    <w:p w14:paraId="0B7D9A56" w14:textId="77777777" w:rsidR="00195320" w:rsidRPr="009202B3" w:rsidRDefault="00195320" w:rsidP="00DD75AB">
      <w:pPr>
        <w:pStyle w:val="Luettelokappale"/>
        <w:keepNext/>
        <w:numPr>
          <w:ilvl w:val="0"/>
          <w:numId w:val="14"/>
        </w:numPr>
        <w:rPr>
          <w:lang w:val="sv-FI"/>
        </w:rPr>
      </w:pPr>
      <w:r w:rsidRPr="009202B3">
        <w:rPr>
          <w:lang w:val="sv-FI"/>
        </w:rPr>
        <w:t>driftstiderna</w:t>
      </w:r>
    </w:p>
    <w:p w14:paraId="6C968DF6" w14:textId="77777777" w:rsidR="00195320" w:rsidRPr="009202B3" w:rsidRDefault="00195320" w:rsidP="00DD75AB">
      <w:pPr>
        <w:pStyle w:val="Luettelokappale"/>
        <w:keepNext/>
        <w:numPr>
          <w:ilvl w:val="0"/>
          <w:numId w:val="14"/>
        </w:numPr>
        <w:rPr>
          <w:lang w:val="sv-FI"/>
        </w:rPr>
      </w:pPr>
      <w:r w:rsidRPr="009202B3">
        <w:rPr>
          <w:lang w:val="sv-FI"/>
        </w:rPr>
        <w:t>produktionsmängder</w:t>
      </w:r>
    </w:p>
    <w:p w14:paraId="66D10376" w14:textId="77777777" w:rsidR="00195320" w:rsidRPr="009202B3" w:rsidRDefault="00195320" w:rsidP="00DD75AB">
      <w:pPr>
        <w:pStyle w:val="Luettelokappale"/>
        <w:keepNext/>
        <w:numPr>
          <w:ilvl w:val="0"/>
          <w:numId w:val="14"/>
        </w:numPr>
        <w:rPr>
          <w:lang w:val="sv-FI"/>
        </w:rPr>
      </w:pPr>
      <w:r w:rsidRPr="009202B3">
        <w:rPr>
          <w:lang w:val="sv-FI"/>
        </w:rPr>
        <w:t>tankningsplatsens skick</w:t>
      </w:r>
    </w:p>
    <w:p w14:paraId="438EB964" w14:textId="75BCA9DF" w:rsidR="00195320" w:rsidRPr="009202B3" w:rsidRDefault="00195320" w:rsidP="00DD75AB">
      <w:pPr>
        <w:pStyle w:val="Luettelokappale"/>
        <w:keepNext/>
        <w:numPr>
          <w:ilvl w:val="0"/>
          <w:numId w:val="14"/>
        </w:numPr>
        <w:rPr>
          <w:lang w:val="sv-FI"/>
        </w:rPr>
      </w:pPr>
      <w:r w:rsidRPr="009202B3">
        <w:rPr>
          <w:lang w:val="sv-FI"/>
        </w:rPr>
        <w:t>bränsle- och oljecisternernas skick.</w:t>
      </w:r>
    </w:p>
    <w:p w14:paraId="73315680" w14:textId="7A535F1D" w:rsidR="00195320" w:rsidRPr="009202B3" w:rsidRDefault="00195320" w:rsidP="00DD75AB">
      <w:pPr>
        <w:pStyle w:val="Otsikko4"/>
        <w:rPr>
          <w:lang w:val="sv-FI"/>
        </w:rPr>
      </w:pPr>
      <w:r w:rsidRPr="009202B3">
        <w:rPr>
          <w:lang w:val="sv-FI"/>
        </w:rPr>
        <w:t>Kontroll av utsläpp och konsekvenser</w:t>
      </w:r>
    </w:p>
    <w:p w14:paraId="436E7801" w14:textId="77777777" w:rsidR="00195320" w:rsidRPr="009202B3" w:rsidRDefault="00195320" w:rsidP="000D7B69">
      <w:pPr>
        <w:rPr>
          <w:lang w:val="sv-FI"/>
        </w:rPr>
      </w:pPr>
      <w:r w:rsidRPr="009202B3">
        <w:rPr>
          <w:lang w:val="sv-FI"/>
        </w:rPr>
        <w:t>Om det finns en sedimentationsbassäng för ytvatten i anslutning till verksamheten kontrollerar man fasta ämnen och kväveföreningar.</w:t>
      </w:r>
    </w:p>
    <w:p w14:paraId="657AF08D" w14:textId="3FB6F5BA" w:rsidR="00195320" w:rsidRPr="009202B3" w:rsidRDefault="00195320" w:rsidP="000D7B69">
      <w:pPr>
        <w:rPr>
          <w:lang w:val="sv-FI"/>
        </w:rPr>
      </w:pPr>
      <w:r w:rsidRPr="009202B3">
        <w:rPr>
          <w:lang w:val="sv-FI"/>
        </w:rPr>
        <w:t>Gällande kontrollen av konsekvenser beskrivs kontrollen av luftkvaliteten, konsekvenserna för vattendragen, grundvattnet och bullersituationen samt dess omfattning och täthet samt de metoder, mätningar och anordningar som används för kontrollen.</w:t>
      </w:r>
    </w:p>
    <w:p w14:paraId="062B6AC7" w14:textId="77777777" w:rsidR="00195320" w:rsidRPr="009202B3" w:rsidRDefault="00195320" w:rsidP="000D7B69">
      <w:pPr>
        <w:rPr>
          <w:lang w:val="sv-FI"/>
        </w:rPr>
      </w:pPr>
      <w:r w:rsidRPr="009202B3">
        <w:rPr>
          <w:lang w:val="sv-FI"/>
        </w:rPr>
        <w:t>Om avståndet mellan verksamheten och objekt som kan utsättas för buller och damm är över 500 meter, terrängförhållandena är särskilt skyddande och verksamhetsutövaren på ett tillförlitligt sätt som godkänns av miljötillståndsmyndigheten kan visa att värdena för luftkvaliteten och bullernivån enligt 5 och 7 § i förordningen 800/2010 inte överskrids, behöver miljötillståndet inte inkludera bestämmelser för kontroll av buller och halterna av inandningsbara partiklar. Verksamhetsutövaren ska påvisa detta genom bullermätningar eller -modeller, med hjälp av erfarenhetsbaserad kunskap eller på något annat sätt.</w:t>
      </w:r>
    </w:p>
    <w:p w14:paraId="42DB7773" w14:textId="77777777" w:rsidR="00195320" w:rsidRPr="009202B3" w:rsidRDefault="00195320" w:rsidP="000D7B69">
      <w:pPr>
        <w:rPr>
          <w:lang w:val="sv-FI"/>
        </w:rPr>
      </w:pPr>
      <w:r w:rsidRPr="009202B3">
        <w:rPr>
          <w:lang w:val="sv-FI"/>
        </w:rPr>
        <w:t>Om avståndet mellan verksamheten och objekt som kan utsättas för buller är under 500 meter och verksamhetsutövaren på ett tillförlitligt sätt som godkänns av tillståndsmyndigheten kan påvisa att det buller som verksamheten, inklusive trafiken, orsakar inte överskrider de värden för bullernivån som anges i 7 § i förordningen 800/2010, och om man i verksamheten använder den bästa tillgängliga tekniken för bekämpning av buller, behöver miljötillståndet inte innehålla bestämmelser för kontroll av buller. Även i detta fall ska verksamhetsutövaren påvisa detta genom bullermätningar eller -modeller, med hjälp av erfarenhetsbaserad kunskap eller på något annat sätt.</w:t>
      </w:r>
    </w:p>
    <w:p w14:paraId="23A40946" w14:textId="0DF033A0" w:rsidR="00195320" w:rsidRPr="009202B3" w:rsidRDefault="00195320" w:rsidP="00DD75AB">
      <w:pPr>
        <w:pStyle w:val="Otsikko4"/>
        <w:rPr>
          <w:lang w:val="sv-FI"/>
        </w:rPr>
      </w:pPr>
      <w:r w:rsidRPr="009202B3">
        <w:rPr>
          <w:lang w:val="sv-FI"/>
        </w:rPr>
        <w:t>Mätmetoder och -anordningar, beräkningsmetoder och kontroll av deras kvalitet</w:t>
      </w:r>
    </w:p>
    <w:p w14:paraId="3A74EE2F" w14:textId="69605454" w:rsidR="00195320" w:rsidRPr="009202B3" w:rsidRDefault="00195320" w:rsidP="00A848DD">
      <w:pPr>
        <w:keepNext/>
        <w:rPr>
          <w:lang w:val="sv-FI"/>
        </w:rPr>
      </w:pPr>
      <w:r w:rsidRPr="009202B3">
        <w:rPr>
          <w:lang w:val="sv-FI"/>
        </w:rPr>
        <w:t>Mätningarna, testerna, utredningarna och undersökningarna ska utföras på ett kompetent och tillförlitligt sätt och med ändamålsenliga metoder (MSL 209 §). Man anger mätteknikerna och -metoderna för de komponenter som anknyter till kontrollen av utsläpp. Mer information om mätning av buller finns bland annat i publikationen ”Mätning av omgivningsbuller. Direktiv 1/1995. Miljöministeriet”.</w:t>
      </w:r>
    </w:p>
    <w:p w14:paraId="5AE46C3F" w14:textId="18E003BE" w:rsidR="00195320" w:rsidRPr="009202B3" w:rsidRDefault="00195320" w:rsidP="00DD75AB">
      <w:pPr>
        <w:pStyle w:val="Otsikko4"/>
        <w:rPr>
          <w:lang w:val="sv-FI"/>
        </w:rPr>
      </w:pPr>
      <w:r w:rsidRPr="009202B3">
        <w:rPr>
          <w:lang w:val="sv-FI"/>
        </w:rPr>
        <w:t>Rapportering och kontrollprogram</w:t>
      </w:r>
    </w:p>
    <w:p w14:paraId="66E7EEBD" w14:textId="3F4B1082" w:rsidR="00246B75" w:rsidRPr="009202B3" w:rsidRDefault="00195320" w:rsidP="000A09C8">
      <w:pPr>
        <w:rPr>
          <w:lang w:val="sv-FI"/>
        </w:rPr>
      </w:pPr>
      <w:r w:rsidRPr="009202B3">
        <w:rPr>
          <w:lang w:val="sv-FI"/>
        </w:rPr>
        <w:t>Till ansökan bifogas vid behov ett förslag till organisering av kontrollen enligt 4 § 6 punkten i MSF. Om det sedan tidigare finns ett kontrollprogram för den verksamhet som tillståndet gäller (en kontrollplan som godkänts av den behöriga myndigheten) bifogas det till ansökan.</w:t>
      </w:r>
    </w:p>
    <w:p w14:paraId="3DC52118" w14:textId="77777777" w:rsidR="00A848DD" w:rsidRPr="009202B3" w:rsidRDefault="00A848DD" w:rsidP="000A09C8">
      <w:pPr>
        <w:rPr>
          <w:lang w:val="sv-FI"/>
        </w:rPr>
      </w:pPr>
    </w:p>
    <w:p w14:paraId="639D2A03" w14:textId="3E179EEF" w:rsidR="009E32AA" w:rsidRPr="009202B3" w:rsidRDefault="00C7430A" w:rsidP="00B0360D">
      <w:pPr>
        <w:pStyle w:val="Otsikko3"/>
        <w:rPr>
          <w:lang w:val="sv-FI"/>
        </w:rPr>
      </w:pPr>
      <w:bookmarkStart w:id="47" w:name="_Toc94019666"/>
      <w:bookmarkStart w:id="48" w:name="_Hlk89252128"/>
      <w:r w:rsidRPr="009202B3">
        <w:rPr>
          <w:lang w:val="sv-FI"/>
        </w:rPr>
        <w:t>11. Tillstånd, beslut och avtal som är i kraft eller under behandling</w:t>
      </w:r>
      <w:bookmarkEnd w:id="47"/>
    </w:p>
    <w:bookmarkEnd w:id="48"/>
    <w:p w14:paraId="47202409" w14:textId="6F93B426" w:rsidR="00246B75" w:rsidRPr="009202B3" w:rsidRDefault="00246B75" w:rsidP="000A09C8">
      <w:pPr>
        <w:rPr>
          <w:lang w:val="sv-FI"/>
        </w:rPr>
      </w:pPr>
      <w:r w:rsidRPr="009202B3">
        <w:rPr>
          <w:lang w:val="sv-FI"/>
        </w:rPr>
        <w:t xml:space="preserve">Man anger gällande beslut om marktäktstillstånd, miljötillstånd och vattentillstånd samt andra myndighetsbeslut och avgöranden som på ett väsentligt sätt anknyter till projektet, inklusive utfärdare och datum för utfärdande. Man nämner också om något tillståndsärende är under behandling. Ett tidigare marktäkts- eller miljötillstånd ska alltid bifogas till ansökan, och andra tillstånd och beslut bifogas vid behov. Dessa är till exempel: </w:t>
      </w:r>
    </w:p>
    <w:p w14:paraId="7C64AEC4" w14:textId="46691397" w:rsidR="00246B75" w:rsidRPr="009202B3" w:rsidRDefault="00246B75" w:rsidP="004C761B">
      <w:pPr>
        <w:pStyle w:val="Luettelokappale"/>
        <w:numPr>
          <w:ilvl w:val="0"/>
          <w:numId w:val="14"/>
        </w:numPr>
        <w:rPr>
          <w:lang w:val="sv-FI"/>
        </w:rPr>
      </w:pPr>
      <w:r w:rsidRPr="009202B3">
        <w:rPr>
          <w:lang w:val="sv-FI"/>
        </w:rPr>
        <w:lastRenderedPageBreak/>
        <w:t>tillstånd för förändring av grundvattnet eller annat tillstånd enligt vattenlagen</w:t>
      </w:r>
    </w:p>
    <w:p w14:paraId="3D91A2BE" w14:textId="33BF2131" w:rsidR="00246B75" w:rsidRPr="009202B3" w:rsidRDefault="00246B75" w:rsidP="004C761B">
      <w:pPr>
        <w:pStyle w:val="Luettelokappale"/>
        <w:numPr>
          <w:ilvl w:val="0"/>
          <w:numId w:val="14"/>
        </w:numPr>
        <w:rPr>
          <w:lang w:val="sv-FI"/>
        </w:rPr>
      </w:pPr>
      <w:r w:rsidRPr="009202B3">
        <w:rPr>
          <w:lang w:val="sv-FI"/>
        </w:rPr>
        <w:t>bygglov enligt markanvändnings- och bygglagen, dispens, åtgärdstillstånd</w:t>
      </w:r>
    </w:p>
    <w:p w14:paraId="560123F0" w14:textId="5107CFE3" w:rsidR="00246B75" w:rsidRPr="009202B3" w:rsidRDefault="00246B75" w:rsidP="004C761B">
      <w:pPr>
        <w:pStyle w:val="Luettelokappale"/>
        <w:numPr>
          <w:ilvl w:val="0"/>
          <w:numId w:val="14"/>
        </w:numPr>
        <w:rPr>
          <w:lang w:val="sv-FI"/>
        </w:rPr>
      </w:pPr>
      <w:r w:rsidRPr="009202B3">
        <w:rPr>
          <w:lang w:val="sv-FI"/>
        </w:rPr>
        <w:t>beslut om ringa industriell behandling och lagring av kemikalier</w:t>
      </w:r>
    </w:p>
    <w:p w14:paraId="69275FEF" w14:textId="0BB8F125" w:rsidR="00246B75" w:rsidRPr="009202B3" w:rsidRDefault="00246B75" w:rsidP="004C761B">
      <w:pPr>
        <w:pStyle w:val="Luettelokappale"/>
        <w:numPr>
          <w:ilvl w:val="0"/>
          <w:numId w:val="14"/>
        </w:numPr>
        <w:rPr>
          <w:lang w:val="sv-FI"/>
        </w:rPr>
      </w:pPr>
      <w:r w:rsidRPr="009202B3">
        <w:rPr>
          <w:lang w:val="sv-FI"/>
        </w:rPr>
        <w:t>nödvändiga avtal (</w:t>
      </w:r>
      <w:proofErr w:type="gramStart"/>
      <w:r w:rsidRPr="009202B3">
        <w:rPr>
          <w:lang w:val="sv-FI"/>
        </w:rPr>
        <w:t>t.ex.</w:t>
      </w:r>
      <w:proofErr w:type="gramEnd"/>
      <w:r w:rsidRPr="009202B3">
        <w:rPr>
          <w:lang w:val="sv-FI"/>
        </w:rPr>
        <w:t xml:space="preserve"> markägarens samtycke till placering av anläggning eller ledning av avloppsvatten)</w:t>
      </w:r>
    </w:p>
    <w:p w14:paraId="343B990E" w14:textId="04E1923A" w:rsidR="00246B75" w:rsidRPr="009202B3" w:rsidRDefault="00246B75" w:rsidP="004C761B">
      <w:pPr>
        <w:pStyle w:val="Luettelokappale"/>
        <w:numPr>
          <w:ilvl w:val="0"/>
          <w:numId w:val="14"/>
        </w:numPr>
        <w:rPr>
          <w:lang w:val="sv-FI"/>
        </w:rPr>
      </w:pPr>
      <w:r w:rsidRPr="009202B3">
        <w:rPr>
          <w:lang w:val="sv-FI"/>
        </w:rPr>
        <w:t>tillstånd och avtal om ledning av avloppsvatten</w:t>
      </w:r>
    </w:p>
    <w:p w14:paraId="19470301" w14:textId="30CC76D8" w:rsidR="00246B75" w:rsidRPr="009202B3" w:rsidRDefault="00246B75" w:rsidP="004C761B">
      <w:pPr>
        <w:pStyle w:val="Luettelokappale"/>
        <w:numPr>
          <w:ilvl w:val="0"/>
          <w:numId w:val="14"/>
        </w:numPr>
        <w:rPr>
          <w:lang w:val="sv-FI"/>
        </w:rPr>
      </w:pPr>
      <w:r w:rsidRPr="009202B3">
        <w:rPr>
          <w:lang w:val="sv-FI"/>
        </w:rPr>
        <w:t xml:space="preserve">eventuella beslut från besvärsdomstolar </w:t>
      </w:r>
    </w:p>
    <w:p w14:paraId="544AFDCD" w14:textId="368445FC" w:rsidR="00246B75" w:rsidRPr="009202B3" w:rsidRDefault="00246B75" w:rsidP="004C761B">
      <w:pPr>
        <w:pStyle w:val="Luettelokappale"/>
        <w:numPr>
          <w:ilvl w:val="0"/>
          <w:numId w:val="14"/>
        </w:numPr>
        <w:rPr>
          <w:lang w:val="sv-FI"/>
        </w:rPr>
      </w:pPr>
      <w:r w:rsidRPr="009202B3">
        <w:rPr>
          <w:lang w:val="sv-FI"/>
        </w:rPr>
        <w:t>eventuella andra tillstånd eller myndighetsbeslut.</w:t>
      </w:r>
    </w:p>
    <w:p w14:paraId="7CEB4A99" w14:textId="4E9375B4" w:rsidR="009E32AA" w:rsidRPr="009202B3" w:rsidRDefault="00246B75" w:rsidP="000A09C8">
      <w:pPr>
        <w:rPr>
          <w:lang w:val="sv-FI"/>
        </w:rPr>
      </w:pPr>
      <w:r w:rsidRPr="009202B3">
        <w:rPr>
          <w:lang w:val="sv-FI"/>
        </w:rPr>
        <w:t>Man anger också om det finns andra ärenden som kan påverka avgörandet av det ärende som miljötillståndsansökan gäller, exempelvis en förrättning av enskild väg, som samtidigt är under behandling.</w:t>
      </w:r>
    </w:p>
    <w:p w14:paraId="0A174805" w14:textId="77777777" w:rsidR="00A848DD" w:rsidRPr="009202B3" w:rsidRDefault="00A848DD" w:rsidP="000A09C8">
      <w:pPr>
        <w:rPr>
          <w:lang w:val="sv-FI"/>
        </w:rPr>
      </w:pPr>
    </w:p>
    <w:p w14:paraId="31955CE0" w14:textId="7EF55EF2" w:rsidR="004537C6" w:rsidRPr="009202B3" w:rsidRDefault="004537C6" w:rsidP="00B0360D">
      <w:pPr>
        <w:pStyle w:val="Otsikko3"/>
        <w:rPr>
          <w:lang w:val="sv-FI"/>
        </w:rPr>
      </w:pPr>
      <w:bookmarkStart w:id="49" w:name="_Toc94019667"/>
      <w:r w:rsidRPr="009202B3">
        <w:rPr>
          <w:lang w:val="sv-FI"/>
        </w:rPr>
        <w:t>12. Bilagor</w:t>
      </w:r>
      <w:bookmarkEnd w:id="49"/>
    </w:p>
    <w:p w14:paraId="05CCAD91" w14:textId="484E11F0" w:rsidR="00737406" w:rsidRPr="009202B3" w:rsidRDefault="00462B3C" w:rsidP="007B181A">
      <w:pPr>
        <w:rPr>
          <w:lang w:val="sv-FI"/>
        </w:rPr>
      </w:pPr>
      <w:r w:rsidRPr="009202B3">
        <w:rPr>
          <w:lang w:val="sv-FI"/>
        </w:rPr>
        <w:t>I denna punkt anges vilka bilagor som inkluderats i tillståndsansökan. Till ansökan bifogas olika utredningar och andra bilagor enligt behov, med beaktande av projektets omfattning och effekter. Bland bilagorna finns också dokument som innehåller uppgifter enligt dataskyddslagen. Till de typiska bilagorna till tillståndsansökan hör följande.</w:t>
      </w:r>
      <w:bookmarkEnd w:id="39"/>
      <w:bookmarkEnd w:id="40"/>
      <w:bookmarkEnd w:id="41"/>
    </w:p>
    <w:p w14:paraId="7612F0C3" w14:textId="77777777" w:rsidR="005705AB" w:rsidRPr="009202B3" w:rsidRDefault="005705AB" w:rsidP="007B181A">
      <w:pPr>
        <w:rPr>
          <w:rFonts w:cs="Arial"/>
          <w:szCs w:val="16"/>
          <w:lang w:val="sv-FI"/>
        </w:rPr>
      </w:pPr>
    </w:p>
    <w:p w14:paraId="42AAF2AC" w14:textId="7D938AC2" w:rsidR="002365DE" w:rsidRPr="009202B3" w:rsidRDefault="002365DE" w:rsidP="00A72311">
      <w:pPr>
        <w:pStyle w:val="Otsikko4"/>
        <w:spacing w:before="0" w:after="240"/>
        <w:rPr>
          <w:lang w:val="sv-FI"/>
        </w:rPr>
      </w:pPr>
      <w:r w:rsidRPr="009202B3">
        <w:rPr>
          <w:bCs/>
          <w:iCs w:val="0"/>
          <w:lang w:val="sv-FI"/>
        </w:rPr>
        <w:t>Avtal och dokument som anknyter till äganderätten till fastigheten och ordnandet av täktverksamheten</w:t>
      </w:r>
    </w:p>
    <w:p w14:paraId="2DD809ED" w14:textId="1539782A" w:rsidR="00EF7F2E" w:rsidRPr="009202B3" w:rsidRDefault="00EF7F2E" w:rsidP="004C761B">
      <w:pPr>
        <w:pStyle w:val="Luettelokappale"/>
        <w:numPr>
          <w:ilvl w:val="0"/>
          <w:numId w:val="14"/>
        </w:numPr>
        <w:rPr>
          <w:b/>
          <w:bCs/>
          <w:lang w:val="sv-FI"/>
        </w:rPr>
      </w:pPr>
      <w:r w:rsidRPr="009202B3">
        <w:rPr>
          <w:b/>
          <w:bCs/>
          <w:lang w:val="sv-FI"/>
        </w:rPr>
        <w:t xml:space="preserve">Redogörelse för besittningsrätt till </w:t>
      </w:r>
      <w:proofErr w:type="spellStart"/>
      <w:r w:rsidRPr="009202B3">
        <w:rPr>
          <w:b/>
          <w:bCs/>
          <w:lang w:val="sv-FI"/>
        </w:rPr>
        <w:t>täktplatsen</w:t>
      </w:r>
      <w:proofErr w:type="spellEnd"/>
    </w:p>
    <w:p w14:paraId="2A5CF788" w14:textId="65669BC6" w:rsidR="00221454" w:rsidRPr="009202B3" w:rsidRDefault="00EF7F2E" w:rsidP="00676E3F">
      <w:pPr>
        <w:ind w:left="1304"/>
        <w:rPr>
          <w:lang w:val="sv-FI"/>
        </w:rPr>
      </w:pPr>
      <w:r w:rsidRPr="009202B3">
        <w:rPr>
          <w:lang w:val="sv-FI"/>
        </w:rPr>
        <w:t>Till ansökan bifogas en redogörelse för besittningsrätten till täktområdet i form av ett lagfartsbevis, ett köpebrev eller ett hyresavtal.</w:t>
      </w:r>
    </w:p>
    <w:p w14:paraId="4B98C041" w14:textId="5296829E" w:rsidR="00477DBA" w:rsidRPr="009202B3" w:rsidRDefault="00221454" w:rsidP="00676E3F">
      <w:pPr>
        <w:ind w:left="1304"/>
        <w:rPr>
          <w:rFonts w:eastAsia="Times New Roman"/>
          <w:color w:val="444444"/>
          <w:lang w:val="sv-FI"/>
        </w:rPr>
      </w:pPr>
      <w:r w:rsidRPr="009202B3">
        <w:rPr>
          <w:lang w:val="sv-FI"/>
        </w:rPr>
        <w:t>Fastighetens ägaruppgifter syns i lagfartsbeviset, om informationen har sparats i lagfarts- och inteckningsregistret.</w:t>
      </w:r>
    </w:p>
    <w:p w14:paraId="018E0057" w14:textId="3C217AD6" w:rsidR="006243F7" w:rsidRPr="009202B3" w:rsidRDefault="006243F7" w:rsidP="004C761B">
      <w:pPr>
        <w:pStyle w:val="Luettelokappale"/>
        <w:numPr>
          <w:ilvl w:val="0"/>
          <w:numId w:val="14"/>
        </w:numPr>
        <w:rPr>
          <w:b/>
          <w:bCs/>
          <w:lang w:val="sv-FI"/>
        </w:rPr>
      </w:pPr>
      <w:r w:rsidRPr="009202B3">
        <w:rPr>
          <w:b/>
          <w:bCs/>
          <w:lang w:val="sv-FI"/>
        </w:rPr>
        <w:t>Fastighetsägarens skriftliga samtycke till ansökan om tillstånd</w:t>
      </w:r>
    </w:p>
    <w:p w14:paraId="0E6B648D" w14:textId="20B00BDE" w:rsidR="006243F7" w:rsidRPr="009202B3" w:rsidRDefault="006243F7" w:rsidP="00676E3F">
      <w:pPr>
        <w:ind w:left="1304"/>
        <w:rPr>
          <w:lang w:val="sv-FI"/>
        </w:rPr>
      </w:pPr>
      <w:r w:rsidRPr="009202B3">
        <w:rPr>
          <w:lang w:val="sv-FI"/>
        </w:rPr>
        <w:t xml:space="preserve">Fastighetsägarens skriftliga samtycke till ansökan om tillstånd ska alltid bifogas om den som söker tillståndet inte är fastighetens ägare. </w:t>
      </w:r>
    </w:p>
    <w:p w14:paraId="70679ABB" w14:textId="7ACD76C8" w:rsidR="00EF7F2E" w:rsidRPr="009202B3" w:rsidRDefault="00221454" w:rsidP="004C761B">
      <w:pPr>
        <w:pStyle w:val="Luettelokappale"/>
        <w:numPr>
          <w:ilvl w:val="0"/>
          <w:numId w:val="14"/>
        </w:numPr>
        <w:rPr>
          <w:b/>
          <w:bCs/>
          <w:lang w:val="sv-FI"/>
        </w:rPr>
      </w:pPr>
      <w:r w:rsidRPr="009202B3">
        <w:rPr>
          <w:b/>
          <w:bCs/>
          <w:lang w:val="sv-FI"/>
        </w:rPr>
        <w:t xml:space="preserve">Förteckning över täktområdets grannar och eventuella andra berörda parter </w:t>
      </w:r>
    </w:p>
    <w:p w14:paraId="0C4C1A57" w14:textId="71DBAB0B" w:rsidR="00221454" w:rsidRPr="009202B3" w:rsidRDefault="00221454" w:rsidP="00676E3F">
      <w:pPr>
        <w:ind w:left="1304"/>
        <w:rPr>
          <w:rFonts w:eastAsia="Times New Roman"/>
          <w:color w:val="333333"/>
          <w:lang w:val="sv-FI"/>
        </w:rPr>
      </w:pPr>
      <w:r w:rsidRPr="009202B3">
        <w:rPr>
          <w:lang w:val="sv-FI"/>
        </w:rPr>
        <w:t xml:space="preserve">Information om täktområdets rågrannar och eventuella andra berörda parter (lägenhetens namn eller fastighetsbeteckning, ägare och adress) bifogas till tillståndsansökan. Uppgifterna kan anges med </w:t>
      </w:r>
      <w:hyperlink r:id="rId19" w:anchor="gemensam-behandling-av-marktaktstillstand-och-miljotillstand" w:history="1">
        <w:r w:rsidRPr="00A44D8B">
          <w:rPr>
            <w:rStyle w:val="Hyperlinkki"/>
            <w:lang w:val="sv-FI"/>
          </w:rPr>
          <w:t>blanketten 6010c</w:t>
        </w:r>
      </w:hyperlink>
      <w:r w:rsidRPr="009202B3">
        <w:rPr>
          <w:lang w:val="sv-FI"/>
        </w:rPr>
        <w:t xml:space="preserve">. </w:t>
      </w:r>
    </w:p>
    <w:p w14:paraId="7AF874EA" w14:textId="2E87015D" w:rsidR="00221454" w:rsidRPr="009202B3" w:rsidRDefault="00221454" w:rsidP="004C761B">
      <w:pPr>
        <w:pStyle w:val="Luettelokappale"/>
        <w:numPr>
          <w:ilvl w:val="0"/>
          <w:numId w:val="14"/>
        </w:numPr>
        <w:rPr>
          <w:b/>
          <w:bCs/>
          <w:lang w:val="sv-FI"/>
        </w:rPr>
      </w:pPr>
      <w:r w:rsidRPr="009202B3">
        <w:rPr>
          <w:b/>
          <w:bCs/>
          <w:lang w:val="sv-FI"/>
        </w:rPr>
        <w:t>Fastighetsregisterutdrag och kartutdrag ur fastighetsregistret</w:t>
      </w:r>
    </w:p>
    <w:p w14:paraId="152A366C" w14:textId="0FF6AFA3" w:rsidR="00221454" w:rsidRPr="009202B3" w:rsidRDefault="00221454" w:rsidP="00676E3F">
      <w:pPr>
        <w:ind w:left="1304"/>
        <w:rPr>
          <w:lang w:val="sv-FI"/>
        </w:rPr>
      </w:pPr>
      <w:r w:rsidRPr="009202B3">
        <w:rPr>
          <w:lang w:val="sv-FI"/>
        </w:rPr>
        <w:t>Fastighetsregisterutdraget innehåller grundläggande information om fastigheten, såsom fastighetsbeteckningen, registreringsdatumet och arealen. Utdraget innehåller också information om bland annat bildandet av fastighetsregisterenheten och fastighetsförrättningar som gjorts efter det samt om planer, servitut och nyttjanderätter (</w:t>
      </w:r>
      <w:proofErr w:type="gramStart"/>
      <w:r w:rsidRPr="009202B3">
        <w:rPr>
          <w:lang w:val="sv-FI"/>
        </w:rPr>
        <w:t>t.ex.</w:t>
      </w:r>
      <w:proofErr w:type="gramEnd"/>
      <w:r w:rsidRPr="009202B3">
        <w:rPr>
          <w:lang w:val="sv-FI"/>
        </w:rPr>
        <w:t xml:space="preserve"> vägrätt, hamn) samt andelar i gemensamma områden.</w:t>
      </w:r>
    </w:p>
    <w:p w14:paraId="515216D3" w14:textId="3353B08B" w:rsidR="00221454" w:rsidRPr="009202B3" w:rsidRDefault="00221454" w:rsidP="00676E3F">
      <w:pPr>
        <w:ind w:left="1304"/>
        <w:rPr>
          <w:lang w:val="sv-FI"/>
        </w:rPr>
      </w:pPr>
      <w:r w:rsidRPr="009202B3">
        <w:rPr>
          <w:lang w:val="sv-FI"/>
        </w:rPr>
        <w:t xml:space="preserve">I fastighetsregistrets kartutdrag framgår var fastigheten är belägen och hur den gränsar till grannfastigheter. </w:t>
      </w:r>
    </w:p>
    <w:p w14:paraId="20B2961F" w14:textId="61E70876" w:rsidR="001E0494" w:rsidRPr="009202B3" w:rsidRDefault="001E0494" w:rsidP="004C761B">
      <w:pPr>
        <w:pStyle w:val="Luettelokappale"/>
        <w:numPr>
          <w:ilvl w:val="0"/>
          <w:numId w:val="14"/>
        </w:numPr>
        <w:rPr>
          <w:b/>
          <w:bCs/>
          <w:lang w:val="sv-FI"/>
        </w:rPr>
      </w:pPr>
      <w:r w:rsidRPr="009202B3">
        <w:rPr>
          <w:b/>
          <w:bCs/>
          <w:lang w:val="sv-FI"/>
        </w:rPr>
        <w:t xml:space="preserve">Redogörelse för vägrätterna </w:t>
      </w:r>
    </w:p>
    <w:p w14:paraId="47CA3578" w14:textId="664C85B6" w:rsidR="001E0494" w:rsidRPr="009202B3" w:rsidRDefault="001E0494" w:rsidP="00676E3F">
      <w:pPr>
        <w:ind w:left="1304"/>
        <w:rPr>
          <w:rFonts w:eastAsia="Times New Roman"/>
          <w:color w:val="333333"/>
          <w:lang w:val="sv-FI"/>
        </w:rPr>
      </w:pPr>
      <w:r w:rsidRPr="009202B3">
        <w:rPr>
          <w:rFonts w:eastAsia="Times New Roman"/>
          <w:color w:val="333333"/>
          <w:lang w:val="sv-FI"/>
        </w:rPr>
        <w:t xml:space="preserve">Med vägrätt avses </w:t>
      </w:r>
      <w:proofErr w:type="gramStart"/>
      <w:r w:rsidRPr="009202B3">
        <w:rPr>
          <w:rFonts w:eastAsia="Times New Roman"/>
          <w:color w:val="333333"/>
          <w:lang w:val="sv-FI"/>
        </w:rPr>
        <w:t>en fastigheten</w:t>
      </w:r>
      <w:proofErr w:type="gramEnd"/>
      <w:r w:rsidRPr="009202B3">
        <w:rPr>
          <w:rFonts w:eastAsia="Times New Roman"/>
          <w:color w:val="333333"/>
          <w:lang w:val="sv-FI"/>
        </w:rPr>
        <w:t xml:space="preserve"> tillhörig bestående rätt att använda en annan fastighets område för färd.</w:t>
      </w:r>
    </w:p>
    <w:p w14:paraId="46B066CA" w14:textId="4B030626" w:rsidR="00477DBA" w:rsidRPr="009202B3" w:rsidRDefault="001E0494" w:rsidP="00676E3F">
      <w:pPr>
        <w:ind w:left="1304"/>
        <w:rPr>
          <w:rFonts w:eastAsia="Times New Roman"/>
          <w:color w:val="000000" w:themeColor="text1"/>
          <w:lang w:val="sv-FI"/>
        </w:rPr>
      </w:pPr>
      <w:r w:rsidRPr="009202B3">
        <w:rPr>
          <w:rFonts w:eastAsia="Times New Roman"/>
          <w:color w:val="333333"/>
          <w:lang w:val="sv-FI"/>
        </w:rPr>
        <w:lastRenderedPageBreak/>
        <w:t>Vid förrättningar strävar man efter att följa avtal mellan markägarna, men rätten kan under vissa förutsättningar också beviljas utan avtal eller utan samtycke av den belastade fastighetens ägare. Om grundande och behandling av vägrätter stadgas i lagen om enskilda vägar.</w:t>
      </w:r>
    </w:p>
    <w:p w14:paraId="2BE09401" w14:textId="7E816FF1" w:rsidR="001E0494" w:rsidRPr="009202B3" w:rsidRDefault="00477DBA" w:rsidP="00EA551D">
      <w:pPr>
        <w:pStyle w:val="Luettelokappale"/>
        <w:keepNext/>
        <w:numPr>
          <w:ilvl w:val="0"/>
          <w:numId w:val="14"/>
        </w:numPr>
        <w:rPr>
          <w:b/>
          <w:bCs/>
          <w:lang w:val="sv-FI"/>
        </w:rPr>
      </w:pPr>
      <w:r w:rsidRPr="009202B3">
        <w:rPr>
          <w:b/>
          <w:bCs/>
          <w:lang w:val="sv-FI"/>
        </w:rPr>
        <w:t>Fullmakt</w:t>
      </w:r>
    </w:p>
    <w:p w14:paraId="6FC0AE80" w14:textId="72F617AE" w:rsidR="00477DBA" w:rsidRPr="009202B3" w:rsidRDefault="00477DBA" w:rsidP="00EA551D">
      <w:pPr>
        <w:keepNext/>
        <w:ind w:left="1304"/>
        <w:rPr>
          <w:color w:val="000000" w:themeColor="text1"/>
          <w:lang w:val="sv-FI"/>
        </w:rPr>
      </w:pPr>
      <w:r w:rsidRPr="009202B3">
        <w:rPr>
          <w:color w:val="000000" w:themeColor="text1"/>
          <w:lang w:val="sv-FI"/>
        </w:rPr>
        <w:t>En fullmakt krävs som bilaga när tillståndsansökan görs av någon annan aktör än fastighetens innehavare, eller om endast en del av innehavarna har anmält sig som parter i ansökan.</w:t>
      </w:r>
    </w:p>
    <w:p w14:paraId="65F76771" w14:textId="77777777" w:rsidR="005705AB" w:rsidRPr="009202B3" w:rsidRDefault="005705AB" w:rsidP="002F306A">
      <w:pPr>
        <w:ind w:left="2024"/>
        <w:rPr>
          <w:color w:val="000000" w:themeColor="text1"/>
          <w:lang w:val="sv-FI"/>
        </w:rPr>
      </w:pPr>
    </w:p>
    <w:p w14:paraId="66BAE636" w14:textId="77777777" w:rsidR="00AB309E" w:rsidRPr="009202B3" w:rsidRDefault="00AB309E" w:rsidP="00A72311">
      <w:pPr>
        <w:pStyle w:val="Otsikko4"/>
        <w:spacing w:before="0" w:after="240"/>
        <w:rPr>
          <w:rFonts w:eastAsia="Times New Roman"/>
          <w:lang w:val="sv-FI"/>
        </w:rPr>
      </w:pPr>
      <w:r w:rsidRPr="009202B3">
        <w:rPr>
          <w:rFonts w:eastAsia="Times New Roman"/>
          <w:bCs/>
          <w:iCs w:val="0"/>
          <w:lang w:val="sv-FI"/>
        </w:rPr>
        <w:t xml:space="preserve">Täktplan och plan för hantering av utvinningsavfall </w:t>
      </w:r>
    </w:p>
    <w:p w14:paraId="2B1E9A22" w14:textId="77777777" w:rsidR="00AB309E" w:rsidRPr="009202B3" w:rsidRDefault="00AB309E" w:rsidP="004C761B">
      <w:pPr>
        <w:pStyle w:val="Luettelokappale"/>
        <w:numPr>
          <w:ilvl w:val="0"/>
          <w:numId w:val="14"/>
        </w:numPr>
        <w:rPr>
          <w:b/>
          <w:bCs/>
          <w:lang w:val="sv-FI"/>
        </w:rPr>
      </w:pPr>
      <w:r w:rsidRPr="009202B3">
        <w:rPr>
          <w:b/>
          <w:bCs/>
          <w:lang w:val="sv-FI"/>
        </w:rPr>
        <w:t>Täktplan</w:t>
      </w:r>
    </w:p>
    <w:p w14:paraId="500BCF23" w14:textId="77777777" w:rsidR="00AB309E" w:rsidRPr="009202B3" w:rsidRDefault="00AB309E" w:rsidP="00676E3F">
      <w:pPr>
        <w:ind w:left="1304"/>
        <w:rPr>
          <w:lang w:val="sv-FI"/>
        </w:rPr>
      </w:pPr>
      <w:r w:rsidRPr="009202B3">
        <w:rPr>
          <w:lang w:val="sv-FI"/>
        </w:rPr>
        <w:t>Då tillstånd söks ska över täktverksamheten och vården av miljön samt, om möjligt, områdets senare användning framläggas en täktplan (MTL 5 §). Största delen av de planer och utredningsmaterial som anges under ”Övriga bilagor” i blanketten för ansökan om marktäktstillstånd ingår i täktplanen, men materialen kan också skickas in som separata bilagor.</w:t>
      </w:r>
    </w:p>
    <w:p w14:paraId="701641D0" w14:textId="77777777" w:rsidR="00AB309E" w:rsidRPr="009202B3" w:rsidRDefault="00AB309E" w:rsidP="00676E3F">
      <w:pPr>
        <w:ind w:left="1304"/>
        <w:rPr>
          <w:color w:val="444444"/>
          <w:shd w:val="clear" w:color="auto" w:fill="FFFFFF"/>
          <w:lang w:val="sv-FI"/>
        </w:rPr>
      </w:pPr>
      <w:r w:rsidRPr="009202B3">
        <w:rPr>
          <w:lang w:val="sv-FI"/>
        </w:rPr>
        <w:t xml:space="preserve">I täktplanen ska man enligt 5 § i marktäktsförordningen redogöra för rådande naturförhållanden, mängden och arten av substanser samt projektets inverkan på miljön och naturförhållandena i behövlig omfattning. Innehållskraven för planen påverkas av täktområdets läge, omfattning och naturvärden, mängden av och kvaliteten på det material som tas samt eventuellt utvinningsavfall som uppstår. Övervägandet av tillståndet och tillståndsbestämmelserna enligt marktäktslagen baserar sig huvudsakligen på täktplanen. Planen utarbetas i allmänhet av den sökande eller en konsult som befullmäktigats av den sökande, och den bifogas till tillståndsansökan. Om täktplanen inte lämnas i till myndigheten elektroniskt ska den lämnas in i fyra exemplar. </w:t>
      </w:r>
    </w:p>
    <w:p w14:paraId="20E7A913" w14:textId="77777777" w:rsidR="00AB309E" w:rsidRPr="009202B3" w:rsidRDefault="00AB309E" w:rsidP="004C761B">
      <w:pPr>
        <w:pStyle w:val="Luettelokappale"/>
        <w:numPr>
          <w:ilvl w:val="0"/>
          <w:numId w:val="14"/>
        </w:numPr>
        <w:rPr>
          <w:b/>
          <w:bCs/>
          <w:lang w:val="sv-FI"/>
        </w:rPr>
      </w:pPr>
      <w:r w:rsidRPr="009202B3">
        <w:rPr>
          <w:b/>
          <w:bCs/>
          <w:lang w:val="sv-FI"/>
        </w:rPr>
        <w:t>Plan för hantering av utvinningsavfall</w:t>
      </w:r>
    </w:p>
    <w:p w14:paraId="724DEF94" w14:textId="34747B68" w:rsidR="00AB309E" w:rsidRPr="009202B3" w:rsidRDefault="00AB309E" w:rsidP="00676E3F">
      <w:pPr>
        <w:keepNext/>
        <w:ind w:left="1304"/>
        <w:rPr>
          <w:lang w:val="sv-FI"/>
        </w:rPr>
      </w:pPr>
      <w:r w:rsidRPr="009202B3">
        <w:rPr>
          <w:lang w:val="sv-FI"/>
        </w:rPr>
        <w:t xml:space="preserve">För utvinningsavfall som uppstår vid täktverksamheten ska man lämna in en hanteringsplan. För utarbetandet av planen finns en </w:t>
      </w:r>
      <w:hyperlink r:id="rId20" w:history="1">
        <w:r w:rsidRPr="009202B3">
          <w:rPr>
            <w:rStyle w:val="Hyperlinkki"/>
            <w:lang w:val="sv-FI"/>
          </w:rPr>
          <w:t>elektronisk blankett</w:t>
        </w:r>
      </w:hyperlink>
      <w:r w:rsidRPr="009202B3">
        <w:rPr>
          <w:lang w:val="sv-FI"/>
        </w:rPr>
        <w:t>, vars informationsinnehåll uppfyller kraven i förordningen om utvinningsavfall (190/2013). Planen för hantering av utvinningsavfall kan ingå i täktplanen.</w:t>
      </w:r>
    </w:p>
    <w:p w14:paraId="37D6AE41" w14:textId="77777777" w:rsidR="00AB309E" w:rsidRPr="009202B3" w:rsidRDefault="00AB309E" w:rsidP="002F306A">
      <w:pPr>
        <w:pStyle w:val="Otsikko4"/>
        <w:rPr>
          <w:lang w:val="sv-FI"/>
        </w:rPr>
      </w:pPr>
    </w:p>
    <w:p w14:paraId="30B06056" w14:textId="2BAD710C" w:rsidR="00477DBA" w:rsidRPr="009202B3" w:rsidRDefault="00477DBA" w:rsidP="00A72311">
      <w:pPr>
        <w:pStyle w:val="Otsikko4"/>
        <w:spacing w:before="0" w:after="240"/>
        <w:rPr>
          <w:lang w:val="sv-FI"/>
        </w:rPr>
      </w:pPr>
      <w:r w:rsidRPr="009202B3">
        <w:rPr>
          <w:bCs/>
          <w:iCs w:val="0"/>
          <w:lang w:val="sv-FI"/>
        </w:rPr>
        <w:t>Kartor och tvärsnittsritningar</w:t>
      </w:r>
    </w:p>
    <w:p w14:paraId="07EE263B" w14:textId="1AAD95F2" w:rsidR="00DD40C5" w:rsidRPr="009202B3" w:rsidRDefault="00DD40C5" w:rsidP="00E51A98">
      <w:pPr>
        <w:rPr>
          <w:shd w:val="clear" w:color="auto" w:fill="FFFFFF"/>
          <w:lang w:val="sv-FI"/>
        </w:rPr>
      </w:pPr>
      <w:r w:rsidRPr="009202B3">
        <w:rPr>
          <w:shd w:val="clear" w:color="auto" w:fill="FFFFFF"/>
          <w:lang w:val="sv-FI"/>
        </w:rPr>
        <w:t>Kartor och tvärsnittsritningar som anknyter till täktområdets läge och täktverksamheten ska inkluderas i tillståndsansökan, om de inte ingår i täktplanen.</w:t>
      </w:r>
    </w:p>
    <w:p w14:paraId="04C357D4" w14:textId="3490D1BB" w:rsidR="00742D6D" w:rsidRPr="009202B3" w:rsidRDefault="00742D6D" w:rsidP="002F306A">
      <w:pPr>
        <w:rPr>
          <w:lang w:val="sv-FI"/>
        </w:rPr>
      </w:pPr>
      <w:r w:rsidRPr="009202B3">
        <w:rPr>
          <w:lang w:val="sv-FI"/>
        </w:rPr>
        <w:t xml:space="preserve">Kartorna ska vara tydliga och informationen i dem ska vara knuten till det nationella höjdsystemet (N2000) och det nationella koordinatsystemet (EUREF-FIN). </w:t>
      </w:r>
    </w:p>
    <w:p w14:paraId="3B64AC3C" w14:textId="6257537F" w:rsidR="004548B4" w:rsidRPr="009202B3" w:rsidRDefault="004548B4" w:rsidP="004C761B">
      <w:pPr>
        <w:pStyle w:val="Luettelokappale"/>
        <w:numPr>
          <w:ilvl w:val="0"/>
          <w:numId w:val="14"/>
        </w:numPr>
        <w:rPr>
          <w:b/>
          <w:bCs/>
          <w:lang w:val="sv-FI"/>
        </w:rPr>
      </w:pPr>
      <w:r w:rsidRPr="009202B3">
        <w:rPr>
          <w:b/>
          <w:bCs/>
          <w:lang w:val="sv-FI"/>
        </w:rPr>
        <w:t>Översiktskarta</w:t>
      </w:r>
    </w:p>
    <w:p w14:paraId="4B2B1C28" w14:textId="2BD224E4" w:rsidR="004548B4" w:rsidRPr="009202B3" w:rsidRDefault="004548B4" w:rsidP="00676E3F">
      <w:pPr>
        <w:ind w:left="1304"/>
        <w:rPr>
          <w:lang w:val="sv-FI"/>
        </w:rPr>
      </w:pPr>
      <w:r w:rsidRPr="009202B3">
        <w:rPr>
          <w:lang w:val="sv-FI"/>
        </w:rPr>
        <w:t>Täktområdets läge anges på en vägkarta eller motsvarande. Kartan fungerar som en allmän vägledande karta.</w:t>
      </w:r>
    </w:p>
    <w:p w14:paraId="6C0D9F60" w14:textId="5ABDB8BA" w:rsidR="00742D6D" w:rsidRPr="009202B3" w:rsidRDefault="00737406" w:rsidP="004C761B">
      <w:pPr>
        <w:pStyle w:val="Luettelokappale"/>
        <w:numPr>
          <w:ilvl w:val="0"/>
          <w:numId w:val="14"/>
        </w:numPr>
        <w:rPr>
          <w:b/>
          <w:bCs/>
          <w:lang w:val="sv-FI"/>
        </w:rPr>
      </w:pPr>
      <w:r w:rsidRPr="009202B3">
        <w:rPr>
          <w:b/>
          <w:bCs/>
          <w:lang w:val="sv-FI"/>
        </w:rPr>
        <w:t xml:space="preserve">Lägeskarta </w:t>
      </w:r>
    </w:p>
    <w:p w14:paraId="603C2167" w14:textId="06FBD3E9" w:rsidR="004B2458" w:rsidRPr="009202B3" w:rsidRDefault="00737406" w:rsidP="00676E3F">
      <w:pPr>
        <w:ind w:left="1304"/>
        <w:rPr>
          <w:color w:val="444444"/>
          <w:shd w:val="clear" w:color="auto" w:fill="FFFFFF"/>
          <w:lang w:val="sv-FI"/>
        </w:rPr>
      </w:pPr>
      <w:r w:rsidRPr="009202B3">
        <w:rPr>
          <w:lang w:val="sv-FI"/>
        </w:rPr>
        <w:t>Täktområdet avgränsas på en grundkarta (skala högst 1:20 000). Annat som eventuellt kan framkomma på kartorna är lägenheternas gränser och registreringsnummer samt grannfastigheter som gränsar till täktområdet. Man kan också ange planbestämmelser, avgränsningar av skyddsobjekt, avgränsningar av grundvattenområden, grundvatten</w:t>
      </w:r>
      <w:r w:rsidRPr="009202B3">
        <w:rPr>
          <w:lang w:val="sv-FI"/>
        </w:rPr>
        <w:lastRenderedPageBreak/>
        <w:t>förhållanden, inventerade naturobjekt samt anordningar, trafikarrangemang och områden för stödverksamhet. Man kan också ange platsuppgifter för mark- och grundvattenundersökningar, såsom borrningar och marklodningar.</w:t>
      </w:r>
      <w:r w:rsidRPr="009202B3">
        <w:rPr>
          <w:color w:val="444444"/>
          <w:shd w:val="clear" w:color="auto" w:fill="FFFFFF"/>
          <w:lang w:val="sv-FI"/>
        </w:rPr>
        <w:t xml:space="preserve"> </w:t>
      </w:r>
    </w:p>
    <w:p w14:paraId="797730A0" w14:textId="5AB9FE86" w:rsidR="004B2458" w:rsidRPr="009202B3" w:rsidRDefault="004B2458" w:rsidP="00EA551D">
      <w:pPr>
        <w:pStyle w:val="Luettelokappale"/>
        <w:keepNext/>
        <w:numPr>
          <w:ilvl w:val="0"/>
          <w:numId w:val="14"/>
        </w:numPr>
        <w:rPr>
          <w:b/>
          <w:bCs/>
          <w:lang w:val="sv-FI"/>
        </w:rPr>
      </w:pPr>
      <w:r w:rsidRPr="009202B3">
        <w:rPr>
          <w:b/>
          <w:bCs/>
          <w:lang w:val="sv-FI"/>
        </w:rPr>
        <w:t>Planläggningskarta och planbestämmelseutdrag</w:t>
      </w:r>
    </w:p>
    <w:p w14:paraId="6C9163A8" w14:textId="33D3E865" w:rsidR="004B2458" w:rsidRPr="009202B3" w:rsidRDefault="00A832E7" w:rsidP="00EA551D">
      <w:pPr>
        <w:keepNext/>
        <w:ind w:left="1304"/>
        <w:rPr>
          <w:rFonts w:eastAsia="Times New Roman"/>
          <w:lang w:val="sv-FI"/>
        </w:rPr>
      </w:pPr>
      <w:r w:rsidRPr="009202B3">
        <w:rPr>
          <w:lang w:val="sv-FI"/>
        </w:rPr>
        <w:t>Till ansökan bifogas ett utdrag ur planläggningskartan och planbestämmelserna för området. Informationen kan anges på en separat karta eller som en del av lägeskartan.</w:t>
      </w:r>
    </w:p>
    <w:p w14:paraId="74801602" w14:textId="6770DFCC" w:rsidR="0025615A" w:rsidRPr="009202B3" w:rsidRDefault="00E12DE4" w:rsidP="00676E3F">
      <w:pPr>
        <w:pStyle w:val="Luettelokappale"/>
        <w:keepNext/>
        <w:numPr>
          <w:ilvl w:val="0"/>
          <w:numId w:val="14"/>
        </w:numPr>
        <w:rPr>
          <w:b/>
          <w:bCs/>
          <w:lang w:val="sv-FI"/>
        </w:rPr>
      </w:pPr>
      <w:r w:rsidRPr="009202B3">
        <w:rPr>
          <w:b/>
          <w:bCs/>
          <w:lang w:val="sv-FI"/>
        </w:rPr>
        <w:t xml:space="preserve">Plankarta </w:t>
      </w:r>
    </w:p>
    <w:p w14:paraId="70D9368C" w14:textId="01A892DB" w:rsidR="0025615A" w:rsidRPr="009202B3" w:rsidRDefault="0025615A" w:rsidP="00676E3F">
      <w:pPr>
        <w:keepNext/>
        <w:ind w:left="1304"/>
        <w:rPr>
          <w:rFonts w:eastAsia="Times New Roman"/>
          <w:lang w:val="sv-FI"/>
        </w:rPr>
      </w:pPr>
      <w:r w:rsidRPr="009202B3">
        <w:rPr>
          <w:rFonts w:eastAsia="Times New Roman"/>
          <w:lang w:val="sv-FI"/>
        </w:rPr>
        <w:t xml:space="preserve">Detaljerad beskrivning av täktområdets nuläge och framtida slutliga situation. Nuläget och den framtida slutliga situationen anges på olika kartor (rekommenderad skala 1:500–1:5000). På kartorna anges så detaljerat som möjligt i vilka riktningar den planerade täktverksamheten ska framskrida. Om täktverksamheten är indelad i skeden anger man för varje delområde en riktgivande verksamhetstid och den slutliga grundhöjden. I plankartan anges också kontrollplatser för miljökonsekvenser, planerade områden för förvaringshögar och områden för förvaring av </w:t>
      </w:r>
      <w:proofErr w:type="spellStart"/>
      <w:r w:rsidRPr="009202B3">
        <w:rPr>
          <w:rFonts w:eastAsia="Times New Roman"/>
          <w:lang w:val="sv-FI"/>
        </w:rPr>
        <w:t>ytjord</w:t>
      </w:r>
      <w:proofErr w:type="spellEnd"/>
      <w:r w:rsidRPr="009202B3">
        <w:rPr>
          <w:rFonts w:eastAsia="Times New Roman"/>
          <w:lang w:val="sv-FI"/>
        </w:rPr>
        <w:t xml:space="preserve"> samt information om grannlägenheter. På kartan anges också objekt inom täktverksamhetens influensområde som kan stödas samt deras avstånd från täktområdet. </w:t>
      </w:r>
    </w:p>
    <w:p w14:paraId="51EC5A67" w14:textId="135C8B8B" w:rsidR="00D32777" w:rsidRPr="009202B3" w:rsidRDefault="00D32777" w:rsidP="004C761B">
      <w:pPr>
        <w:pStyle w:val="Luettelokappale"/>
        <w:numPr>
          <w:ilvl w:val="0"/>
          <w:numId w:val="14"/>
        </w:numPr>
        <w:rPr>
          <w:b/>
          <w:bCs/>
          <w:lang w:val="sv-FI"/>
        </w:rPr>
      </w:pPr>
      <w:r w:rsidRPr="009202B3">
        <w:rPr>
          <w:b/>
          <w:bCs/>
          <w:lang w:val="sv-FI"/>
        </w:rPr>
        <w:t>Tvärsnittsritningar</w:t>
      </w:r>
    </w:p>
    <w:p w14:paraId="31425929" w14:textId="4FAB5B1B" w:rsidR="00536E02" w:rsidRPr="009202B3" w:rsidRDefault="00D32777" w:rsidP="00676E3F">
      <w:pPr>
        <w:ind w:left="1304"/>
        <w:rPr>
          <w:shd w:val="clear" w:color="auto" w:fill="FFFFFF"/>
          <w:lang w:val="sv-FI"/>
        </w:rPr>
      </w:pPr>
      <w:r w:rsidRPr="009202B3">
        <w:rPr>
          <w:shd w:val="clear" w:color="auto" w:fill="FFFFFF"/>
          <w:lang w:val="sv-FI"/>
        </w:rPr>
        <w:t xml:space="preserve">Till tillståndsansökan bifogas också tvärsnittsritningar av vilka framgår täktområdets nuläge och framtida slutliga situation. </w:t>
      </w:r>
      <w:bookmarkStart w:id="50" w:name="_Hlk84333680"/>
    </w:p>
    <w:p w14:paraId="7BD2F4CB" w14:textId="77777777" w:rsidR="005705AB" w:rsidRPr="009202B3" w:rsidRDefault="005705AB" w:rsidP="004F62F4">
      <w:pPr>
        <w:ind w:left="2024"/>
        <w:rPr>
          <w:shd w:val="clear" w:color="auto" w:fill="FFFFFF"/>
          <w:lang w:val="sv-FI"/>
        </w:rPr>
      </w:pPr>
    </w:p>
    <w:bookmarkEnd w:id="50"/>
    <w:p w14:paraId="71CACF43" w14:textId="24E278EE" w:rsidR="00646DE5" w:rsidRPr="009202B3" w:rsidRDefault="00646DE5" w:rsidP="00A72311">
      <w:pPr>
        <w:pStyle w:val="Otsikko4"/>
        <w:spacing w:before="0" w:after="240"/>
        <w:rPr>
          <w:lang w:val="sv-FI"/>
        </w:rPr>
      </w:pPr>
      <w:r w:rsidRPr="009202B3">
        <w:rPr>
          <w:bCs/>
          <w:iCs w:val="0"/>
          <w:lang w:val="sv-FI"/>
        </w:rPr>
        <w:t>Övriga bilagor</w:t>
      </w:r>
    </w:p>
    <w:p w14:paraId="31E809D4" w14:textId="249CADCC" w:rsidR="00A0302E" w:rsidRPr="009202B3" w:rsidRDefault="00A0302E" w:rsidP="00B85820">
      <w:pPr>
        <w:rPr>
          <w:lang w:val="sv-FI"/>
        </w:rPr>
      </w:pPr>
      <w:r w:rsidRPr="009202B3">
        <w:rPr>
          <w:lang w:val="sv-FI"/>
        </w:rPr>
        <w:t>Flera andra dokument, planer och utredningar kan bifogas till ansökan. Nedan ges en kortfattad sammanfattning av de bilagor som oftast inkluderas. Största delen av planerna och utredningarna ingår i allmänhet i täktplanen.</w:t>
      </w:r>
    </w:p>
    <w:p w14:paraId="69DA836C" w14:textId="77777777" w:rsidR="0095745B" w:rsidRPr="009202B3" w:rsidRDefault="0095745B" w:rsidP="004C761B">
      <w:pPr>
        <w:pStyle w:val="Luettelokappale"/>
        <w:numPr>
          <w:ilvl w:val="0"/>
          <w:numId w:val="14"/>
        </w:numPr>
        <w:rPr>
          <w:b/>
          <w:bCs/>
          <w:lang w:val="sv-FI"/>
        </w:rPr>
      </w:pPr>
      <w:r w:rsidRPr="009202B3">
        <w:rPr>
          <w:b/>
          <w:bCs/>
          <w:lang w:val="sv-FI"/>
        </w:rPr>
        <w:t>Miljökonsekvensbeskrivning och MKB-kontaktmyndighetens motiverade slutsats</w:t>
      </w:r>
    </w:p>
    <w:p w14:paraId="7EF0A850" w14:textId="356ED4EA" w:rsidR="0095745B" w:rsidRPr="009202B3" w:rsidRDefault="0095745B" w:rsidP="00676E3F">
      <w:pPr>
        <w:ind w:left="1304"/>
        <w:rPr>
          <w:lang w:val="sv-FI"/>
        </w:rPr>
      </w:pPr>
      <w:r w:rsidRPr="009202B3">
        <w:rPr>
          <w:lang w:val="sv-FI"/>
        </w:rPr>
        <w:t>Om man i samband med marktäktstillståndsprojektet måste göra en miljökonsekvensbeskrivning enligt lagen om förfarandet vid miljökonsekvensbedömning (</w:t>
      </w:r>
      <w:r w:rsidR="00A44D8B">
        <w:rPr>
          <w:lang w:val="sv-FI"/>
        </w:rPr>
        <w:t>252</w:t>
      </w:r>
      <w:r w:rsidRPr="009202B3">
        <w:rPr>
          <w:lang w:val="sv-FI"/>
        </w:rPr>
        <w:t>/</w:t>
      </w:r>
      <w:r w:rsidR="00A44D8B">
        <w:rPr>
          <w:lang w:val="sv-FI"/>
        </w:rPr>
        <w:t>2017</w:t>
      </w:r>
      <w:r w:rsidRPr="009202B3">
        <w:rPr>
          <w:lang w:val="sv-FI"/>
        </w:rPr>
        <w:t>) ska den bifogas till tillståndsansökan.</w:t>
      </w:r>
    </w:p>
    <w:p w14:paraId="7175FC58" w14:textId="77777777" w:rsidR="0095745B" w:rsidRPr="009202B3" w:rsidRDefault="0095745B" w:rsidP="00676E3F">
      <w:pPr>
        <w:ind w:left="1304"/>
        <w:rPr>
          <w:lang w:val="sv-FI"/>
        </w:rPr>
      </w:pPr>
      <w:r w:rsidRPr="009202B3">
        <w:rPr>
          <w:lang w:val="sv-FI"/>
        </w:rPr>
        <w:t>Med en miljökonsekvensbeskrivning avses ett dokument som utarbetas av den som ansvarar för projektet, där man anger information om projektet och dess alternativ samt en sammanhängande bedömning av deras sannolikt mest betydande miljökonsekvenser.</w:t>
      </w:r>
    </w:p>
    <w:p w14:paraId="565EC2C4" w14:textId="77777777" w:rsidR="0095745B" w:rsidRPr="009202B3" w:rsidRDefault="0095745B" w:rsidP="00676E3F">
      <w:pPr>
        <w:ind w:left="1304"/>
        <w:rPr>
          <w:lang w:val="sv-FI"/>
        </w:rPr>
      </w:pPr>
      <w:r w:rsidRPr="009202B3">
        <w:rPr>
          <w:lang w:val="sv-FI"/>
        </w:rPr>
        <w:t>Med motiverad slutsats avses MKB-kontaktmyndighetens motiverade slutsats om projektets betydande miljökonsekvenser, som har sammanställts utifrån miljökonsekvensbeskrivningen, de åsikter och utlåtanden som getts om den, resultaten av internationella höranden samt kontaktmyndighetens egen granskning.</w:t>
      </w:r>
    </w:p>
    <w:p w14:paraId="0C62AA5B" w14:textId="0AF6A238" w:rsidR="0095745B" w:rsidRPr="009202B3" w:rsidRDefault="0095745B" w:rsidP="004C761B">
      <w:pPr>
        <w:pStyle w:val="Luettelokappale"/>
        <w:numPr>
          <w:ilvl w:val="0"/>
          <w:numId w:val="14"/>
        </w:numPr>
        <w:rPr>
          <w:b/>
          <w:bCs/>
          <w:lang w:val="sv-FI"/>
        </w:rPr>
      </w:pPr>
      <w:r w:rsidRPr="009202B3">
        <w:rPr>
          <w:b/>
          <w:bCs/>
          <w:lang w:val="sv-FI"/>
        </w:rPr>
        <w:t xml:space="preserve">Behovsprövning för Naturabedömning enligt </w:t>
      </w:r>
      <w:r w:rsidR="00A44D8B">
        <w:rPr>
          <w:b/>
          <w:bCs/>
          <w:lang w:val="sv-FI"/>
        </w:rPr>
        <w:t>3</w:t>
      </w:r>
      <w:r w:rsidRPr="009202B3">
        <w:rPr>
          <w:b/>
          <w:bCs/>
          <w:lang w:val="sv-FI"/>
        </w:rPr>
        <w:t>5 § i naturvårdslagen</w:t>
      </w:r>
    </w:p>
    <w:p w14:paraId="402E0DAC" w14:textId="250F0452" w:rsidR="0095745B" w:rsidRPr="009202B3" w:rsidRDefault="0095745B" w:rsidP="00676E3F">
      <w:pPr>
        <w:ind w:left="1304"/>
        <w:rPr>
          <w:lang w:val="sv-FI"/>
        </w:rPr>
      </w:pPr>
      <w:r w:rsidRPr="009202B3">
        <w:rPr>
          <w:lang w:val="sv-FI"/>
        </w:rPr>
        <w:t xml:space="preserve">Om man i samband med ett marktäktsprojekt måste göra en sådan bedömning som avses i </w:t>
      </w:r>
      <w:r w:rsidR="00A44D8B">
        <w:rPr>
          <w:lang w:val="sv-FI"/>
        </w:rPr>
        <w:t>3</w:t>
      </w:r>
      <w:r w:rsidRPr="009202B3">
        <w:rPr>
          <w:lang w:val="sv-FI"/>
        </w:rPr>
        <w:t>5 § i naturvårdslagen (9/</w:t>
      </w:r>
      <w:r w:rsidR="00A44D8B">
        <w:rPr>
          <w:lang w:val="sv-FI"/>
        </w:rPr>
        <w:t>2023</w:t>
      </w:r>
      <w:r w:rsidRPr="009202B3">
        <w:rPr>
          <w:lang w:val="sv-FI"/>
        </w:rPr>
        <w:t>) ska den bifogas till ansökan om marktäktstillstånd.</w:t>
      </w:r>
    </w:p>
    <w:p w14:paraId="41CF4432" w14:textId="567F2C75" w:rsidR="0095745B" w:rsidRPr="009202B3" w:rsidRDefault="0095745B" w:rsidP="00676E3F">
      <w:pPr>
        <w:ind w:left="1304"/>
        <w:rPr>
          <w:lang w:val="sv-FI"/>
        </w:rPr>
      </w:pPr>
      <w:r w:rsidRPr="009202B3">
        <w:rPr>
          <w:lang w:val="sv-FI"/>
        </w:rPr>
        <w:t xml:space="preserve">Om ett projekt eller en plan antingen i sig eller i samverkan med andra projekt eller planer sannolikt betydligt försämrar de naturvärden i ett område som statsrådet föreslagit för nätverket Natura 2000 eller som redan införlivats i nätverket, för vars skydd området har införlivats eller avses bli införlivat i nätverket Natura 2000, ska den som genomför projektet eller gör upp planen på behörigt sätt bedöma dessa konsekvenser. </w:t>
      </w:r>
      <w:r w:rsidRPr="009202B3">
        <w:rPr>
          <w:lang w:val="sv-FI"/>
        </w:rPr>
        <w:lastRenderedPageBreak/>
        <w:t xml:space="preserve">Detsamma gäller ett sådant projekt eller en sådan plan utanför området som sannolikt har betydande skadliga verkningar som når området (NVL </w:t>
      </w:r>
      <w:r w:rsidR="00A44D8B">
        <w:rPr>
          <w:lang w:val="sv-FI"/>
        </w:rPr>
        <w:t>3</w:t>
      </w:r>
      <w:r w:rsidRPr="009202B3">
        <w:rPr>
          <w:lang w:val="sv-FI"/>
        </w:rPr>
        <w:t>5:1 §).</w:t>
      </w:r>
    </w:p>
    <w:p w14:paraId="4777FB4B" w14:textId="77777777" w:rsidR="0095745B" w:rsidRPr="009202B3" w:rsidRDefault="0095745B" w:rsidP="00EA551D">
      <w:pPr>
        <w:pStyle w:val="Luettelokappale"/>
        <w:keepNext/>
        <w:numPr>
          <w:ilvl w:val="0"/>
          <w:numId w:val="14"/>
        </w:numPr>
        <w:rPr>
          <w:b/>
          <w:bCs/>
          <w:lang w:val="sv-FI"/>
        </w:rPr>
      </w:pPr>
      <w:r w:rsidRPr="009202B3">
        <w:rPr>
          <w:b/>
          <w:bCs/>
          <w:lang w:val="sv-FI"/>
        </w:rPr>
        <w:t>Tillstånd enligt vattenlagen</w:t>
      </w:r>
    </w:p>
    <w:p w14:paraId="60F050E0" w14:textId="77777777" w:rsidR="0095745B" w:rsidRPr="009202B3" w:rsidRDefault="0095745B" w:rsidP="00EA551D">
      <w:pPr>
        <w:keepNext/>
        <w:ind w:left="1304"/>
        <w:rPr>
          <w:lang w:val="sv-FI"/>
        </w:rPr>
      </w:pPr>
      <w:r w:rsidRPr="009202B3">
        <w:rPr>
          <w:lang w:val="sv-FI"/>
        </w:rPr>
        <w:t>Om täktverksamheten kräver ett tillstånd enligt vattenlagen kan den som ansöker om marktäktstillstånd ansöka om det i förväg eller så kan kommunens tillståndsmyndighet i samband med behandlingen av ärendet kräva eller NTM-centralen i samband med givandet av ett utlåtande om ansökan anse att ärendet till de delar som det berör grundvattnet först måste avgöras av regionförvaltningsverket. Behandlingen av marktäktstillståndet skjuts då upp under tillståndsbehandlingen enligt vattenlagen (MTF 5 §).</w:t>
      </w:r>
    </w:p>
    <w:p w14:paraId="7E5B790A" w14:textId="77777777" w:rsidR="0095745B" w:rsidRPr="009202B3" w:rsidRDefault="0095745B" w:rsidP="00676E3F">
      <w:pPr>
        <w:ind w:left="1304"/>
        <w:rPr>
          <w:lang w:val="sv-FI"/>
        </w:rPr>
      </w:pPr>
      <w:r w:rsidRPr="009202B3">
        <w:rPr>
          <w:lang w:val="sv-FI"/>
        </w:rPr>
        <w:t>Vattentillstånd krävs när täktverksamheten kan ha konsekvenser för grundvattnet, även om sannolikheten är relativt liten. Tillstånd kan krävas exempelvis då den planerade täktverksamheten är belägen på en nivå under grundvattnets yta, inom ett skyddsområde för en grundvattentäkt eller övergripande på ett grundvattenområde.</w:t>
      </w:r>
    </w:p>
    <w:p w14:paraId="17289F32" w14:textId="77777777" w:rsidR="002F306A" w:rsidRPr="009202B3" w:rsidRDefault="002F306A" w:rsidP="004C761B">
      <w:pPr>
        <w:pStyle w:val="Luettelokappale"/>
        <w:numPr>
          <w:ilvl w:val="0"/>
          <w:numId w:val="14"/>
        </w:numPr>
        <w:rPr>
          <w:b/>
          <w:bCs/>
          <w:lang w:val="sv-FI"/>
        </w:rPr>
      </w:pPr>
      <w:r w:rsidRPr="009202B3">
        <w:rPr>
          <w:b/>
          <w:bCs/>
          <w:lang w:val="sv-FI"/>
        </w:rPr>
        <w:t>Avtal om marktäkt inom gemensamt släntområde</w:t>
      </w:r>
    </w:p>
    <w:p w14:paraId="0C7001D5" w14:textId="77777777" w:rsidR="002F306A" w:rsidRPr="009202B3" w:rsidRDefault="002F306A" w:rsidP="00676E3F">
      <w:pPr>
        <w:keepNext/>
        <w:ind w:left="1304"/>
        <w:rPr>
          <w:lang w:val="sv-FI"/>
        </w:rPr>
      </w:pPr>
      <w:r w:rsidRPr="009202B3">
        <w:rPr>
          <w:lang w:val="sv-FI"/>
        </w:rPr>
        <w:t>Om täktområdet gränsar till ett annat täktområde kan näset/tröskeln mellan dem tas bort, om man har ingått ett avtal om marktäkt inom gemensamt släntområde om detta och tillståndsmyndigheten godkänner åtgärden.</w:t>
      </w:r>
    </w:p>
    <w:p w14:paraId="4002F27D" w14:textId="77777777" w:rsidR="002F306A" w:rsidRPr="009202B3" w:rsidRDefault="002F306A" w:rsidP="004C761B">
      <w:pPr>
        <w:pStyle w:val="Luettelokappale"/>
        <w:numPr>
          <w:ilvl w:val="0"/>
          <w:numId w:val="14"/>
        </w:numPr>
        <w:rPr>
          <w:b/>
          <w:bCs/>
          <w:lang w:val="sv-FI"/>
        </w:rPr>
      </w:pPr>
      <w:r w:rsidRPr="009202B3">
        <w:rPr>
          <w:b/>
          <w:bCs/>
          <w:lang w:val="sv-FI"/>
        </w:rPr>
        <w:t>Handelsregisterutdrag</w:t>
      </w:r>
    </w:p>
    <w:p w14:paraId="4C1D8265" w14:textId="77777777" w:rsidR="002F306A" w:rsidRPr="009202B3" w:rsidRDefault="002F306A" w:rsidP="00676E3F">
      <w:pPr>
        <w:ind w:left="1304"/>
        <w:rPr>
          <w:lang w:val="sv-FI"/>
        </w:rPr>
      </w:pPr>
      <w:r w:rsidRPr="009202B3">
        <w:rPr>
          <w:lang w:val="sv-FI"/>
        </w:rPr>
        <w:t>I ett handelsregisterutdrag anges de officiella uppgifter som företaget meddelat till handelsregistret, såsom företagsnamn, hemort och kommun, bransch samt ansvarspersoner. Handelsregisterutdraget innehåller alla företagets bifirmor, styrelsemedlemmar, andra ansvariga samt prokurister, det vill säga undertecknare.</w:t>
      </w:r>
    </w:p>
    <w:p w14:paraId="4344BEC2" w14:textId="77777777" w:rsidR="00E12DE4" w:rsidRPr="009202B3" w:rsidRDefault="00E12DE4" w:rsidP="004C761B">
      <w:pPr>
        <w:pStyle w:val="Luettelokappale"/>
        <w:numPr>
          <w:ilvl w:val="0"/>
          <w:numId w:val="14"/>
        </w:numPr>
        <w:rPr>
          <w:b/>
          <w:bCs/>
          <w:lang w:val="sv-FI"/>
        </w:rPr>
      </w:pPr>
      <w:r w:rsidRPr="009202B3">
        <w:rPr>
          <w:b/>
          <w:bCs/>
          <w:lang w:val="sv-FI"/>
        </w:rPr>
        <w:t>Naturutredning</w:t>
      </w:r>
    </w:p>
    <w:p w14:paraId="3F56ECD9" w14:textId="77777777" w:rsidR="00E12DE4" w:rsidRPr="009202B3" w:rsidRDefault="00E12DE4" w:rsidP="00676E3F">
      <w:pPr>
        <w:ind w:left="1304"/>
        <w:rPr>
          <w:lang w:val="sv-FI"/>
        </w:rPr>
      </w:pPr>
      <w:r w:rsidRPr="009202B3">
        <w:rPr>
          <w:lang w:val="sv-FI"/>
        </w:rPr>
        <w:t>En naturutredning är en utredning av nuläget i naturen som gjorts som bas för bedömningen av täktprojektets konsekvenser för naturen.</w:t>
      </w:r>
    </w:p>
    <w:p w14:paraId="04C9088B" w14:textId="77777777" w:rsidR="00E12DE4" w:rsidRPr="009202B3" w:rsidRDefault="00E12DE4" w:rsidP="00676E3F">
      <w:pPr>
        <w:ind w:left="1304"/>
        <w:rPr>
          <w:lang w:val="sv-FI"/>
        </w:rPr>
      </w:pPr>
      <w:r w:rsidRPr="009202B3">
        <w:rPr>
          <w:lang w:val="sv-FI"/>
        </w:rPr>
        <w:t>I samband med utarbetandet av marktäktsplanen ska man i nödvändig omfattning ange information om naturförhållandena i området och projektets inverkan på dem. Om det inom täktområdets influensområde finns skyddsområden eller andra områden som är värdefulla i fråga om artbestånd, ska man fästa särskild uppmärksamhet vid dem. För områden i naturligt tillstånd behövs i allmänhet mer detaljerade utredningar än för platser som förändrats på grund av avverkning eller marktäktsverksamhet.</w:t>
      </w:r>
    </w:p>
    <w:p w14:paraId="09278470" w14:textId="77777777" w:rsidR="00E12DE4" w:rsidRPr="009202B3" w:rsidRDefault="00E12DE4" w:rsidP="004C761B">
      <w:pPr>
        <w:pStyle w:val="Luettelokappale"/>
        <w:numPr>
          <w:ilvl w:val="0"/>
          <w:numId w:val="14"/>
        </w:numPr>
        <w:rPr>
          <w:b/>
          <w:bCs/>
          <w:lang w:val="sv-FI"/>
        </w:rPr>
      </w:pPr>
      <w:r w:rsidRPr="009202B3">
        <w:rPr>
          <w:b/>
          <w:bCs/>
          <w:lang w:val="sv-FI"/>
        </w:rPr>
        <w:t xml:space="preserve">Utredning av </w:t>
      </w:r>
      <w:proofErr w:type="spellStart"/>
      <w:r w:rsidRPr="009202B3">
        <w:rPr>
          <w:b/>
          <w:bCs/>
          <w:lang w:val="sv-FI"/>
        </w:rPr>
        <w:t>marksubstansens</w:t>
      </w:r>
      <w:proofErr w:type="spellEnd"/>
      <w:r w:rsidRPr="009202B3">
        <w:rPr>
          <w:b/>
          <w:bCs/>
          <w:lang w:val="sv-FI"/>
        </w:rPr>
        <w:t xml:space="preserve"> mängd och kvalitet</w:t>
      </w:r>
    </w:p>
    <w:p w14:paraId="4C10776E" w14:textId="2F883239" w:rsidR="00E12DE4" w:rsidRPr="009202B3" w:rsidRDefault="00E12DE4" w:rsidP="00676E3F">
      <w:pPr>
        <w:ind w:left="1304"/>
        <w:rPr>
          <w:lang w:val="sv-FI"/>
        </w:rPr>
      </w:pPr>
      <w:r w:rsidRPr="009202B3">
        <w:rPr>
          <w:lang w:val="sv-FI"/>
        </w:rPr>
        <w:t xml:space="preserve">Man anger nödvändiga uppgifter om tillståndsområdets </w:t>
      </w:r>
      <w:proofErr w:type="spellStart"/>
      <w:r w:rsidRPr="009202B3">
        <w:rPr>
          <w:lang w:val="sv-FI"/>
        </w:rPr>
        <w:t>marksubstans</w:t>
      </w:r>
      <w:proofErr w:type="spellEnd"/>
      <w:r w:rsidRPr="009202B3">
        <w:rPr>
          <w:lang w:val="sv-FI"/>
        </w:rPr>
        <w:t xml:space="preserve"> och förekomst, som kan basera sig på följande undersökningar samt geologiska bakgrundsmaterial och utredningar:</w:t>
      </w:r>
    </w:p>
    <w:p w14:paraId="1DB02B2E" w14:textId="77777777" w:rsidR="00BC499B" w:rsidRPr="009202B3" w:rsidRDefault="00BC499B" w:rsidP="00676E3F">
      <w:pPr>
        <w:pStyle w:val="Luettelokappale"/>
        <w:numPr>
          <w:ilvl w:val="0"/>
          <w:numId w:val="4"/>
        </w:numPr>
        <w:ind w:left="2024"/>
        <w:rPr>
          <w:lang w:val="sv-FI"/>
        </w:rPr>
      </w:pPr>
      <w:r w:rsidRPr="009202B3">
        <w:rPr>
          <w:lang w:val="sv-FI"/>
        </w:rPr>
        <w:t xml:space="preserve">kartor för marken och berggrunden </w:t>
      </w:r>
    </w:p>
    <w:p w14:paraId="0A7532FF" w14:textId="77777777" w:rsidR="00BC499B" w:rsidRPr="009202B3" w:rsidRDefault="00BC499B" w:rsidP="00676E3F">
      <w:pPr>
        <w:pStyle w:val="Luettelokappale"/>
        <w:numPr>
          <w:ilvl w:val="0"/>
          <w:numId w:val="4"/>
        </w:numPr>
        <w:ind w:left="2024"/>
        <w:rPr>
          <w:lang w:val="sv-FI"/>
        </w:rPr>
      </w:pPr>
      <w:r w:rsidRPr="009202B3">
        <w:rPr>
          <w:lang w:val="sv-FI"/>
        </w:rPr>
        <w:t>markundersökningar (</w:t>
      </w:r>
      <w:proofErr w:type="gramStart"/>
      <w:r w:rsidRPr="009202B3">
        <w:rPr>
          <w:lang w:val="sv-FI"/>
        </w:rPr>
        <w:t>bl.a.</w:t>
      </w:r>
      <w:proofErr w:type="gramEnd"/>
      <w:r w:rsidRPr="009202B3">
        <w:rPr>
          <w:lang w:val="sv-FI"/>
        </w:rPr>
        <w:t xml:space="preserve"> jordlagrens tjocklek, berggrundens djup)</w:t>
      </w:r>
    </w:p>
    <w:p w14:paraId="4D32055A" w14:textId="77777777" w:rsidR="00BC499B" w:rsidRPr="009202B3" w:rsidRDefault="00BC499B" w:rsidP="00676E3F">
      <w:pPr>
        <w:pStyle w:val="Luettelokappale"/>
        <w:numPr>
          <w:ilvl w:val="0"/>
          <w:numId w:val="4"/>
        </w:numPr>
        <w:ind w:left="2024"/>
        <w:rPr>
          <w:lang w:val="sv-FI"/>
        </w:rPr>
      </w:pPr>
      <w:r w:rsidRPr="009202B3">
        <w:rPr>
          <w:lang w:val="sv-FI"/>
        </w:rPr>
        <w:t>jord- och stenmaterialskatläggningar</w:t>
      </w:r>
    </w:p>
    <w:p w14:paraId="130427B0" w14:textId="7EE9AF39" w:rsidR="00BC499B" w:rsidRPr="009202B3" w:rsidRDefault="00BC499B" w:rsidP="00676E3F">
      <w:pPr>
        <w:pStyle w:val="Luettelokappale"/>
        <w:numPr>
          <w:ilvl w:val="0"/>
          <w:numId w:val="4"/>
        </w:numPr>
        <w:ind w:left="2018" w:hanging="357"/>
        <w:rPr>
          <w:lang w:val="sv-FI"/>
        </w:rPr>
      </w:pPr>
      <w:r w:rsidRPr="009202B3">
        <w:rPr>
          <w:lang w:val="sv-FI"/>
        </w:rPr>
        <w:t>bakgrundshalter av skadliga ämnen</w:t>
      </w:r>
    </w:p>
    <w:p w14:paraId="65F424E0" w14:textId="77777777" w:rsidR="00B85820" w:rsidRPr="009202B3" w:rsidRDefault="00B85820" w:rsidP="00B85820">
      <w:pPr>
        <w:pStyle w:val="Luettelokappale"/>
        <w:ind w:left="2738"/>
        <w:rPr>
          <w:lang w:val="sv-FI"/>
        </w:rPr>
      </w:pPr>
    </w:p>
    <w:p w14:paraId="190E84E7" w14:textId="633E599D" w:rsidR="00BC499B" w:rsidRPr="009202B3" w:rsidRDefault="00BC499B" w:rsidP="004C761B">
      <w:pPr>
        <w:pStyle w:val="Luettelokappale"/>
        <w:numPr>
          <w:ilvl w:val="0"/>
          <w:numId w:val="14"/>
        </w:numPr>
        <w:rPr>
          <w:b/>
          <w:bCs/>
          <w:lang w:val="sv-FI"/>
        </w:rPr>
      </w:pPr>
      <w:r w:rsidRPr="009202B3">
        <w:rPr>
          <w:b/>
          <w:bCs/>
          <w:lang w:val="sv-FI"/>
        </w:rPr>
        <w:t>Landskapsarkitekturplan</w:t>
      </w:r>
    </w:p>
    <w:p w14:paraId="386BAB86" w14:textId="5F28208C" w:rsidR="00BC499B" w:rsidRPr="009202B3" w:rsidRDefault="00BC499B" w:rsidP="00676E3F">
      <w:pPr>
        <w:ind w:left="1304"/>
        <w:rPr>
          <w:lang w:val="sv-FI"/>
        </w:rPr>
      </w:pPr>
      <w:r w:rsidRPr="009202B3">
        <w:rPr>
          <w:lang w:val="sv-FI"/>
        </w:rPr>
        <w:t xml:space="preserve">Man kan utarbeta en särskild landskapsarkitektur-/eftervårdsplan för täktområdet. </w:t>
      </w:r>
    </w:p>
    <w:p w14:paraId="15A007D4" w14:textId="77777777" w:rsidR="00BC499B" w:rsidRPr="009202B3" w:rsidRDefault="00BC499B" w:rsidP="00A44D8B">
      <w:pPr>
        <w:pStyle w:val="Luettelokappale"/>
        <w:keepNext/>
        <w:numPr>
          <w:ilvl w:val="0"/>
          <w:numId w:val="14"/>
        </w:numPr>
        <w:rPr>
          <w:b/>
          <w:bCs/>
          <w:lang w:val="sv-FI"/>
        </w:rPr>
      </w:pPr>
      <w:r w:rsidRPr="009202B3">
        <w:rPr>
          <w:b/>
          <w:bCs/>
          <w:lang w:val="sv-FI"/>
        </w:rPr>
        <w:lastRenderedPageBreak/>
        <w:t>Bullerutredning</w:t>
      </w:r>
    </w:p>
    <w:p w14:paraId="375902D1" w14:textId="77777777" w:rsidR="00BC499B" w:rsidRPr="009202B3" w:rsidRDefault="00BC499B" w:rsidP="00A44D8B">
      <w:pPr>
        <w:keepNext/>
        <w:ind w:left="1304"/>
        <w:rPr>
          <w:lang w:val="sv-FI"/>
        </w:rPr>
      </w:pPr>
      <w:r w:rsidRPr="009202B3">
        <w:rPr>
          <w:lang w:val="sv-FI"/>
        </w:rPr>
        <w:t>Om projektet kräver ett miljötillstånd presenteras denna information i allmänhet som en del av täktplanen i anknytning till det gemensamma tillståndet eller i samband med ansökan om miljötillstånd.</w:t>
      </w:r>
    </w:p>
    <w:p w14:paraId="6CCDEB9B" w14:textId="77777777" w:rsidR="00BC499B" w:rsidRPr="009202B3" w:rsidRDefault="00BC499B" w:rsidP="00676E3F">
      <w:pPr>
        <w:ind w:left="1304"/>
        <w:rPr>
          <w:lang w:val="sv-FI"/>
        </w:rPr>
      </w:pPr>
      <w:r w:rsidRPr="009202B3">
        <w:rPr>
          <w:lang w:val="sv-FI"/>
        </w:rPr>
        <w:t>Vid behov kan man göra en modell för spridningen av buller och dess konsekvenser för bullerkällans omgivning. Utifrån resultaten av bullermodellen kan man utarbeta en bullerkarta, som anger ljudeffektsnivåerna vid de objekt som kan störas.</w:t>
      </w:r>
    </w:p>
    <w:p w14:paraId="7582327C" w14:textId="77777777" w:rsidR="00BC499B" w:rsidRPr="009202B3" w:rsidRDefault="00BC499B" w:rsidP="00676E3F">
      <w:pPr>
        <w:pStyle w:val="Luettelokappale"/>
        <w:keepNext/>
        <w:numPr>
          <w:ilvl w:val="0"/>
          <w:numId w:val="14"/>
        </w:numPr>
        <w:rPr>
          <w:b/>
          <w:bCs/>
          <w:lang w:val="sv-FI"/>
        </w:rPr>
      </w:pPr>
      <w:r w:rsidRPr="009202B3">
        <w:rPr>
          <w:b/>
          <w:bCs/>
          <w:lang w:val="sv-FI"/>
        </w:rPr>
        <w:t>Utredning om fornlämningar</w:t>
      </w:r>
    </w:p>
    <w:p w14:paraId="1ED7A8EC" w14:textId="77777777" w:rsidR="00BC499B" w:rsidRPr="009202B3" w:rsidRDefault="00BC499B" w:rsidP="00676E3F">
      <w:pPr>
        <w:keepNext/>
        <w:ind w:left="1304"/>
        <w:rPr>
          <w:lang w:val="sv-FI"/>
        </w:rPr>
      </w:pPr>
      <w:r w:rsidRPr="009202B3">
        <w:rPr>
          <w:lang w:val="sv-FI"/>
        </w:rPr>
        <w:t>Man utreder områdets fornlämningspotential – kan det finnas fasta fornlämningar eller andra kulturhistoriska lämningar som bedöms behöva skyddas i området?</w:t>
      </w:r>
    </w:p>
    <w:p w14:paraId="576FE829" w14:textId="77777777" w:rsidR="00A946FC" w:rsidRPr="009202B3" w:rsidRDefault="00A946FC" w:rsidP="004C761B">
      <w:pPr>
        <w:pStyle w:val="Luettelokappale"/>
        <w:numPr>
          <w:ilvl w:val="0"/>
          <w:numId w:val="14"/>
        </w:numPr>
        <w:rPr>
          <w:b/>
          <w:bCs/>
          <w:lang w:val="sv-FI"/>
        </w:rPr>
      </w:pPr>
      <w:r w:rsidRPr="009202B3">
        <w:rPr>
          <w:b/>
          <w:bCs/>
          <w:lang w:val="sv-FI"/>
        </w:rPr>
        <w:t>Kontrollprogram för grundvatten</w:t>
      </w:r>
    </w:p>
    <w:p w14:paraId="7E72ED2B" w14:textId="04E19B30" w:rsidR="00BC499B" w:rsidRPr="009202B3" w:rsidRDefault="00A946FC" w:rsidP="00676E3F">
      <w:pPr>
        <w:keepNext/>
        <w:ind w:left="1304"/>
        <w:rPr>
          <w:lang w:val="sv-FI"/>
        </w:rPr>
      </w:pPr>
      <w:r w:rsidRPr="009202B3">
        <w:rPr>
          <w:lang w:val="sv-FI"/>
        </w:rPr>
        <w:t>I kontrollprogrammet för grundvattnet anges lägena för och teknisk information om de observationsrör och -brunnar samt andra observationsplatser via vilka man kommer att följa upp grundvattennivån.</w:t>
      </w:r>
    </w:p>
    <w:p w14:paraId="744C143B" w14:textId="7ABB6043" w:rsidR="00BC499B" w:rsidRPr="009202B3" w:rsidRDefault="00BC499B" w:rsidP="004C761B">
      <w:pPr>
        <w:pStyle w:val="Luettelokappale"/>
        <w:numPr>
          <w:ilvl w:val="0"/>
          <w:numId w:val="14"/>
        </w:numPr>
        <w:rPr>
          <w:b/>
          <w:bCs/>
          <w:lang w:val="sv-FI"/>
        </w:rPr>
      </w:pPr>
      <w:r w:rsidRPr="009202B3">
        <w:rPr>
          <w:b/>
          <w:bCs/>
          <w:lang w:val="sv-FI"/>
        </w:rPr>
        <w:t>Grundvattenutredning</w:t>
      </w:r>
    </w:p>
    <w:p w14:paraId="25B10310" w14:textId="77777777" w:rsidR="00BC499B" w:rsidRPr="009202B3" w:rsidRDefault="00BC499B" w:rsidP="00676E3F">
      <w:pPr>
        <w:keepNext/>
        <w:ind w:left="1304"/>
        <w:rPr>
          <w:lang w:val="sv-FI"/>
        </w:rPr>
      </w:pPr>
      <w:r w:rsidRPr="009202B3">
        <w:rPr>
          <w:lang w:val="sv-FI"/>
        </w:rPr>
        <w:t xml:space="preserve">I täktplanen ska man i nödvändig utsträckning redogöra för (MTF 2 §): </w:t>
      </w:r>
    </w:p>
    <w:p w14:paraId="12CF3862" w14:textId="77777777" w:rsidR="00BC499B" w:rsidRPr="009202B3" w:rsidRDefault="00BC499B" w:rsidP="00676E3F">
      <w:pPr>
        <w:pStyle w:val="Luettelokappale"/>
        <w:keepNext/>
        <w:numPr>
          <w:ilvl w:val="0"/>
          <w:numId w:val="3"/>
        </w:numPr>
        <w:ind w:left="2024"/>
        <w:rPr>
          <w:lang w:val="sv-FI"/>
        </w:rPr>
      </w:pPr>
      <w:r w:rsidRPr="009202B3">
        <w:rPr>
          <w:lang w:val="sv-FI"/>
        </w:rPr>
        <w:t>grundvattenförhållandena i täktområdet och dess omgivning samt observationsplatser för grundvattnet</w:t>
      </w:r>
    </w:p>
    <w:p w14:paraId="32B2CA97" w14:textId="77777777" w:rsidR="00BC499B" w:rsidRPr="009202B3" w:rsidRDefault="00BC499B" w:rsidP="00676E3F">
      <w:pPr>
        <w:pStyle w:val="Luettelokappale"/>
        <w:keepNext/>
        <w:numPr>
          <w:ilvl w:val="0"/>
          <w:numId w:val="3"/>
        </w:numPr>
        <w:ind w:left="2024"/>
        <w:rPr>
          <w:lang w:val="sv-FI"/>
        </w:rPr>
      </w:pPr>
      <w:r w:rsidRPr="009202B3">
        <w:rPr>
          <w:lang w:val="sv-FI"/>
        </w:rPr>
        <w:t>uppgifter om brunnar för hushållsvatten i närheten av området</w:t>
      </w:r>
    </w:p>
    <w:p w14:paraId="1012C52C" w14:textId="545990C3" w:rsidR="00BC499B" w:rsidRPr="009202B3" w:rsidRDefault="00BC499B" w:rsidP="00676E3F">
      <w:pPr>
        <w:pStyle w:val="Luettelokappale"/>
        <w:keepNext/>
        <w:numPr>
          <w:ilvl w:val="0"/>
          <w:numId w:val="3"/>
        </w:numPr>
        <w:ind w:left="2024"/>
        <w:rPr>
          <w:lang w:val="sv-FI"/>
        </w:rPr>
      </w:pPr>
      <w:r w:rsidRPr="009202B3">
        <w:rPr>
          <w:lang w:val="sv-FI"/>
        </w:rPr>
        <w:t>uppgifter om grundvattentäkter i närheten av området samt deras skyddszoner och skyddsområdesbestämmelser.</w:t>
      </w:r>
    </w:p>
    <w:p w14:paraId="0B135951" w14:textId="77777777" w:rsidR="00C92656" w:rsidRPr="009202B3" w:rsidRDefault="00C92656" w:rsidP="00C92656">
      <w:pPr>
        <w:pStyle w:val="Luettelokappale"/>
        <w:ind w:left="2384"/>
        <w:rPr>
          <w:lang w:val="sv-FI"/>
        </w:rPr>
      </w:pPr>
    </w:p>
    <w:p w14:paraId="515C68F2" w14:textId="77777777" w:rsidR="00A946FC" w:rsidRPr="009202B3" w:rsidRDefault="00A946FC" w:rsidP="00676E3F">
      <w:pPr>
        <w:pStyle w:val="Luettelokappale"/>
        <w:numPr>
          <w:ilvl w:val="0"/>
          <w:numId w:val="14"/>
        </w:numPr>
        <w:rPr>
          <w:b/>
          <w:bCs/>
          <w:lang w:val="sv-FI"/>
        </w:rPr>
      </w:pPr>
      <w:r w:rsidRPr="009202B3">
        <w:rPr>
          <w:b/>
          <w:bCs/>
          <w:lang w:val="sv-FI"/>
        </w:rPr>
        <w:t>Dammutredning</w:t>
      </w:r>
    </w:p>
    <w:p w14:paraId="6132F94F" w14:textId="77777777" w:rsidR="00A946FC" w:rsidRPr="009202B3" w:rsidRDefault="00A946FC" w:rsidP="00676E3F">
      <w:pPr>
        <w:ind w:left="1304"/>
        <w:rPr>
          <w:lang w:val="sv-FI"/>
        </w:rPr>
      </w:pPr>
      <w:r w:rsidRPr="009202B3">
        <w:rPr>
          <w:lang w:val="sv-FI"/>
        </w:rPr>
        <w:t>Om projektet kräver ett miljötillstånd presenteras denna information i allmänhet som en del av täktplanen i anknytning till det gemensamma tillståndet eller i samband med ansökan om miljötillstånd.</w:t>
      </w:r>
    </w:p>
    <w:p w14:paraId="7B934408" w14:textId="77777777" w:rsidR="00A946FC" w:rsidRPr="009202B3" w:rsidRDefault="00A946FC" w:rsidP="00676E3F">
      <w:pPr>
        <w:ind w:left="1304"/>
        <w:rPr>
          <w:lang w:val="sv-FI"/>
        </w:rPr>
      </w:pPr>
      <w:r w:rsidRPr="009202B3">
        <w:rPr>
          <w:lang w:val="sv-FI"/>
        </w:rPr>
        <w:t>Man kan utarbeta en spridningsmodell för dammutsläppen.</w:t>
      </w:r>
    </w:p>
    <w:p w14:paraId="5BA5DC2B" w14:textId="77777777" w:rsidR="00A946FC" w:rsidRPr="009202B3" w:rsidRDefault="00A946FC" w:rsidP="00676E3F">
      <w:pPr>
        <w:pStyle w:val="Luettelokappale"/>
        <w:numPr>
          <w:ilvl w:val="0"/>
          <w:numId w:val="14"/>
        </w:numPr>
        <w:rPr>
          <w:b/>
          <w:bCs/>
          <w:lang w:val="sv-FI"/>
        </w:rPr>
      </w:pPr>
      <w:r w:rsidRPr="009202B3">
        <w:rPr>
          <w:b/>
          <w:bCs/>
          <w:lang w:val="sv-FI"/>
        </w:rPr>
        <w:t>Vibrationsutredning</w:t>
      </w:r>
    </w:p>
    <w:p w14:paraId="04FC41CE" w14:textId="77777777" w:rsidR="00A946FC" w:rsidRPr="009202B3" w:rsidRDefault="00A946FC" w:rsidP="00676E3F">
      <w:pPr>
        <w:ind w:left="1304"/>
        <w:rPr>
          <w:lang w:val="sv-FI"/>
        </w:rPr>
      </w:pPr>
      <w:r w:rsidRPr="009202B3">
        <w:rPr>
          <w:lang w:val="sv-FI"/>
        </w:rPr>
        <w:t>Om projektet kräver ett miljötillstånd presenteras denna information i allmänhet som en del av täktplanen i anknytning till det gemensamma tillståndet eller i samband med ansökan om miljötillstånd.</w:t>
      </w:r>
    </w:p>
    <w:p w14:paraId="5C7529B1" w14:textId="73BD7531" w:rsidR="00A946FC" w:rsidRPr="009202B3" w:rsidRDefault="00A946FC" w:rsidP="00676E3F">
      <w:pPr>
        <w:ind w:left="1304"/>
        <w:rPr>
          <w:lang w:val="sv-FI"/>
        </w:rPr>
      </w:pPr>
      <w:r w:rsidRPr="009202B3">
        <w:rPr>
          <w:lang w:val="sv-FI"/>
        </w:rPr>
        <w:t>För bedömningen av effekterna av vibrationer kan man använda en riskanalys där man utreder källorna till vibrationer, omgivningens geologi, terrängens sammansättning och markanvändningen, fastställande av området för fastighetssyn och vibrationsdämpning samt en plan för mätning av vibrationer.</w:t>
      </w:r>
    </w:p>
    <w:p w14:paraId="4645BE67" w14:textId="77777777" w:rsidR="005705AB" w:rsidRPr="009202B3" w:rsidRDefault="005705AB" w:rsidP="00676E3F">
      <w:pPr>
        <w:ind w:left="927"/>
        <w:rPr>
          <w:lang w:val="sv-FI"/>
        </w:rPr>
      </w:pPr>
    </w:p>
    <w:p w14:paraId="7F77B2C9" w14:textId="703F0FA6" w:rsidR="00646DE5" w:rsidRPr="009202B3" w:rsidRDefault="004537C6" w:rsidP="00B0360D">
      <w:pPr>
        <w:pStyle w:val="Otsikko3"/>
        <w:rPr>
          <w:lang w:val="sv-FI"/>
        </w:rPr>
      </w:pPr>
      <w:bookmarkStart w:id="51" w:name="_Toc89162877"/>
      <w:bookmarkStart w:id="52" w:name="_Toc94019668"/>
      <w:r w:rsidRPr="009202B3">
        <w:rPr>
          <w:lang w:val="sv-FI"/>
        </w:rPr>
        <w:t>13. Underskrift</w:t>
      </w:r>
      <w:bookmarkEnd w:id="51"/>
      <w:bookmarkEnd w:id="52"/>
    </w:p>
    <w:p w14:paraId="27BCB8EB" w14:textId="2E9A1AF8" w:rsidR="005705AB" w:rsidRPr="009202B3" w:rsidRDefault="00646DE5" w:rsidP="00676E3F">
      <w:pPr>
        <w:rPr>
          <w:lang w:val="sv-FI"/>
        </w:rPr>
      </w:pPr>
      <w:r w:rsidRPr="009202B3">
        <w:rPr>
          <w:lang w:val="sv-FI"/>
        </w:rPr>
        <w:t>Den som söker tillståndet ska underteckna ansökan innan den skickas till tillståndsmyndigheten. Anmälan behöver inte undertecknas om handlingen innehåller uppgifter om avsändaren och det inte finns anledning att betvivla handlingens autenticitet och integritet (22 § 2 mom. i förvaltningslagen 434/2003).</w:t>
      </w:r>
    </w:p>
    <w:sectPr w:rsidR="005705AB" w:rsidRPr="009202B3" w:rsidSect="005B672E">
      <w:footerReference w:type="default" r:id="rId21"/>
      <w:footerReference w:type="first" r:id="rId22"/>
      <w:pgSz w:w="11906" w:h="16838" w:code="9"/>
      <w:pgMar w:top="851" w:right="1134" w:bottom="1134" w:left="1134"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4249" w14:textId="77777777" w:rsidR="002B7585" w:rsidRDefault="002B7585" w:rsidP="00A2370D">
      <w:pPr>
        <w:spacing w:after="0"/>
      </w:pPr>
      <w:r>
        <w:separator/>
      </w:r>
    </w:p>
  </w:endnote>
  <w:endnote w:type="continuationSeparator" w:id="0">
    <w:p w14:paraId="651788D0" w14:textId="77777777" w:rsidR="002B7585" w:rsidRDefault="002B7585" w:rsidP="00A237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2077" w14:textId="70C62B33" w:rsidR="00BB055B" w:rsidRPr="001E1234" w:rsidRDefault="001E1234" w:rsidP="001E1234">
    <w:pPr>
      <w:pStyle w:val="Alatunniste"/>
      <w:ind w:left="0"/>
      <w:rPr>
        <w:rFonts w:ascii="Arial" w:hAnsi="Arial" w:cs="Arial"/>
        <w:sz w:val="20"/>
        <w:szCs w:val="20"/>
      </w:rPr>
    </w:pPr>
    <w:r w:rsidRPr="001E1234">
      <w:rPr>
        <w:rFonts w:ascii="Arial" w:hAnsi="Arial" w:cs="Arial"/>
        <w:sz w:val="16"/>
        <w:szCs w:val="16"/>
      </w:rPr>
      <w:t xml:space="preserve">6051 </w:t>
    </w:r>
    <w:proofErr w:type="spellStart"/>
    <w:r w:rsidRPr="001E1234">
      <w:rPr>
        <w:rFonts w:ascii="Arial" w:hAnsi="Arial" w:cs="Arial"/>
        <w:sz w:val="16"/>
        <w:szCs w:val="16"/>
      </w:rPr>
      <w:t>anvisning</w:t>
    </w:r>
    <w:proofErr w:type="spellEnd"/>
    <w:r w:rsidRPr="001E1234">
      <w:rPr>
        <w:rFonts w:ascii="Arial" w:hAnsi="Arial" w:cs="Arial"/>
        <w:sz w:val="16"/>
        <w:szCs w:val="16"/>
      </w:rPr>
      <w:t xml:space="preserve"> / 01.202</w:t>
    </w:r>
    <w:r w:rsidR="00A44D8B">
      <w:rPr>
        <w:rFonts w:ascii="Arial" w:hAnsi="Arial" w:cs="Arial"/>
        <w:sz w:val="16"/>
        <w:szCs w:val="16"/>
      </w:rPr>
      <w:t>5</w:t>
    </w:r>
    <w:r>
      <w:rPr>
        <w:rFonts w:ascii="Arial" w:hAnsi="Arial" w:cs="Arial"/>
        <w:sz w:val="16"/>
        <w:szCs w:val="16"/>
      </w:rPr>
      <w:tab/>
    </w:r>
    <w:sdt>
      <w:sdtPr>
        <w:id w:val="-102045600"/>
        <w:docPartObj>
          <w:docPartGallery w:val="Page Numbers (Bottom of Page)"/>
          <w:docPartUnique/>
        </w:docPartObj>
      </w:sdtPr>
      <w:sdtEndPr>
        <w:rPr>
          <w:rFonts w:ascii="Arial" w:hAnsi="Arial" w:cs="Arial"/>
          <w:sz w:val="20"/>
          <w:szCs w:val="20"/>
        </w:rPr>
      </w:sdtEndPr>
      <w:sdtContent>
        <w:r w:rsidR="00BB055B" w:rsidRPr="001E1234">
          <w:rPr>
            <w:rFonts w:ascii="Arial" w:hAnsi="Arial" w:cs="Arial"/>
            <w:sz w:val="16"/>
            <w:szCs w:val="16"/>
            <w:lang w:val="sv"/>
          </w:rPr>
          <w:fldChar w:fldCharType="begin"/>
        </w:r>
        <w:r w:rsidR="00BB055B" w:rsidRPr="001E1234">
          <w:rPr>
            <w:rFonts w:ascii="Arial" w:hAnsi="Arial" w:cs="Arial"/>
            <w:sz w:val="16"/>
            <w:szCs w:val="16"/>
            <w:lang w:val="sv"/>
          </w:rPr>
          <w:instrText>PAGE   \* MERGEFORMAT</w:instrText>
        </w:r>
        <w:r w:rsidR="00BB055B" w:rsidRPr="001E1234">
          <w:rPr>
            <w:rFonts w:ascii="Arial" w:hAnsi="Arial" w:cs="Arial"/>
            <w:sz w:val="16"/>
            <w:szCs w:val="16"/>
            <w:lang w:val="sv"/>
          </w:rPr>
          <w:fldChar w:fldCharType="separate"/>
        </w:r>
        <w:r w:rsidR="00BB055B" w:rsidRPr="001E1234">
          <w:rPr>
            <w:rFonts w:ascii="Arial" w:hAnsi="Arial" w:cs="Arial"/>
            <w:noProof/>
            <w:sz w:val="16"/>
            <w:szCs w:val="16"/>
            <w:lang w:val="sv"/>
          </w:rPr>
          <w:t>4</w:t>
        </w:r>
        <w:r w:rsidR="00BB055B" w:rsidRPr="001E1234">
          <w:rPr>
            <w:rFonts w:ascii="Arial" w:hAnsi="Arial" w:cs="Arial"/>
            <w:sz w:val="16"/>
            <w:szCs w:val="16"/>
            <w:lang w:val="sv"/>
          </w:rPr>
          <w:fldChar w:fldCharType="end"/>
        </w:r>
      </w:sdtContent>
    </w:sdt>
  </w:p>
  <w:p w14:paraId="2D2FAFEF" w14:textId="77777777" w:rsidR="00BB055B" w:rsidRDefault="00BB055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D70A" w14:textId="011739AC" w:rsidR="001E1234" w:rsidRDefault="001E1234" w:rsidP="001E1234">
    <w:pPr>
      <w:pStyle w:val="Alatunniste"/>
      <w:ind w:left="0"/>
      <w:rPr>
        <w:rFonts w:ascii="Arial" w:hAnsi="Arial" w:cs="Arial"/>
        <w:sz w:val="16"/>
        <w:szCs w:val="16"/>
      </w:rPr>
    </w:pPr>
    <w:r>
      <w:rPr>
        <w:rFonts w:ascii="Arial" w:hAnsi="Arial" w:cs="Arial"/>
        <w:sz w:val="16"/>
        <w:szCs w:val="16"/>
      </w:rPr>
      <w:t>6</w:t>
    </w:r>
    <w:r w:rsidRPr="001E1234">
      <w:rPr>
        <w:rFonts w:ascii="Arial" w:hAnsi="Arial" w:cs="Arial"/>
        <w:sz w:val="16"/>
        <w:szCs w:val="16"/>
      </w:rPr>
      <w:t xml:space="preserve">051 </w:t>
    </w:r>
    <w:proofErr w:type="spellStart"/>
    <w:r w:rsidRPr="001E1234">
      <w:rPr>
        <w:rFonts w:ascii="Arial" w:hAnsi="Arial" w:cs="Arial"/>
        <w:sz w:val="16"/>
        <w:szCs w:val="16"/>
      </w:rPr>
      <w:t>anvisning</w:t>
    </w:r>
    <w:proofErr w:type="spellEnd"/>
    <w:r w:rsidRPr="001E1234">
      <w:rPr>
        <w:rFonts w:ascii="Arial" w:hAnsi="Arial" w:cs="Arial"/>
        <w:sz w:val="16"/>
        <w:szCs w:val="16"/>
      </w:rPr>
      <w:t xml:space="preserve"> / 01.202</w:t>
    </w:r>
    <w:r w:rsidR="00A44D8B">
      <w:rPr>
        <w:rFonts w:ascii="Arial" w:hAnsi="Arial" w:cs="Arial"/>
        <w:sz w:val="16"/>
        <w:szCs w:val="16"/>
      </w:rPr>
      <w:t>5</w:t>
    </w:r>
  </w:p>
  <w:p w14:paraId="763B03C6" w14:textId="77777777" w:rsidR="005B672E" w:rsidRDefault="005B672E" w:rsidP="001E1234">
    <w:pPr>
      <w:pStyle w:val="Alatunniste"/>
      <w:ind w:left="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4ED0" w14:textId="77777777" w:rsidR="002B7585" w:rsidRDefault="002B7585" w:rsidP="00A2370D">
      <w:pPr>
        <w:spacing w:after="0"/>
      </w:pPr>
      <w:r>
        <w:separator/>
      </w:r>
    </w:p>
  </w:footnote>
  <w:footnote w:type="continuationSeparator" w:id="0">
    <w:p w14:paraId="1545CC79" w14:textId="77777777" w:rsidR="002B7585" w:rsidRDefault="002B7585" w:rsidP="00A237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FAB"/>
    <w:multiLevelType w:val="hybridMultilevel"/>
    <w:tmpl w:val="20ACAD8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0B0B5233"/>
    <w:multiLevelType w:val="hybridMultilevel"/>
    <w:tmpl w:val="6BC28AE0"/>
    <w:lvl w:ilvl="0" w:tplc="B2BA2400">
      <w:numFmt w:val="bullet"/>
      <w:lvlText w:val="•"/>
      <w:lvlJc w:val="left"/>
      <w:pPr>
        <w:ind w:left="2024" w:hanging="360"/>
      </w:pPr>
      <w:rPr>
        <w:rFonts w:ascii="Times New Roman" w:eastAsiaTheme="minorHAnsi"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EF86699"/>
    <w:multiLevelType w:val="hybridMultilevel"/>
    <w:tmpl w:val="91F631F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FFF6D3E"/>
    <w:multiLevelType w:val="hybridMultilevel"/>
    <w:tmpl w:val="F2E618A0"/>
    <w:lvl w:ilvl="0" w:tplc="040B0001">
      <w:start w:val="1"/>
      <w:numFmt w:val="bullet"/>
      <w:lvlText w:val=""/>
      <w:lvlJc w:val="left"/>
      <w:pPr>
        <w:ind w:left="2744" w:hanging="360"/>
      </w:pPr>
      <w:rPr>
        <w:rFonts w:ascii="Symbol" w:hAnsi="Symbol"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4" w15:restartNumberingAfterBreak="0">
    <w:nsid w:val="12C6623E"/>
    <w:multiLevelType w:val="hybridMultilevel"/>
    <w:tmpl w:val="3FD07D0A"/>
    <w:lvl w:ilvl="0" w:tplc="B2BA2400">
      <w:numFmt w:val="bullet"/>
      <w:lvlText w:val="•"/>
      <w:lvlJc w:val="left"/>
      <w:pPr>
        <w:ind w:left="2024" w:hanging="360"/>
      </w:pPr>
      <w:rPr>
        <w:rFonts w:ascii="Times New Roman" w:eastAsiaTheme="minorHAnsi"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13851B7E"/>
    <w:multiLevelType w:val="hybridMultilevel"/>
    <w:tmpl w:val="A9D4A09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151E6598"/>
    <w:multiLevelType w:val="hybridMultilevel"/>
    <w:tmpl w:val="6AA2699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164A540F"/>
    <w:multiLevelType w:val="hybridMultilevel"/>
    <w:tmpl w:val="2CB6A5E0"/>
    <w:lvl w:ilvl="0" w:tplc="A9883782">
      <w:start w:val="1"/>
      <w:numFmt w:val="bullet"/>
      <w:lvlText w:val=""/>
      <w:lvlJc w:val="left"/>
      <w:pPr>
        <w:tabs>
          <w:tab w:val="num" w:pos="2183"/>
        </w:tabs>
        <w:ind w:left="2180" w:hanging="357"/>
      </w:pPr>
      <w:rPr>
        <w:rFonts w:ascii="Symbol" w:hAnsi="Symbol" w:hint="default"/>
        <w:b w:val="0"/>
        <w:i w:val="0"/>
        <w:sz w:val="2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172C2DA8"/>
    <w:multiLevelType w:val="hybridMultilevel"/>
    <w:tmpl w:val="A3FA258C"/>
    <w:lvl w:ilvl="0" w:tplc="040B0001">
      <w:start w:val="1"/>
      <w:numFmt w:val="bullet"/>
      <w:lvlText w:val=""/>
      <w:lvlJc w:val="left"/>
      <w:pPr>
        <w:ind w:left="2744" w:hanging="360"/>
      </w:pPr>
      <w:rPr>
        <w:rFonts w:ascii="Symbol" w:hAnsi="Symbol"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9" w15:restartNumberingAfterBreak="0">
    <w:nsid w:val="1E067288"/>
    <w:multiLevelType w:val="hybridMultilevel"/>
    <w:tmpl w:val="4410801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2A664CE3"/>
    <w:multiLevelType w:val="hybridMultilevel"/>
    <w:tmpl w:val="DDE8A2AA"/>
    <w:lvl w:ilvl="0" w:tplc="B2BA2400">
      <w:numFmt w:val="bullet"/>
      <w:lvlText w:val="•"/>
      <w:lvlJc w:val="left"/>
      <w:pPr>
        <w:ind w:left="2384" w:hanging="360"/>
      </w:pPr>
      <w:rPr>
        <w:rFonts w:ascii="Times New Roman" w:eastAsiaTheme="minorHAnsi" w:hAnsi="Times New Roman" w:cs="Times New Roman"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1" w15:restartNumberingAfterBreak="0">
    <w:nsid w:val="2DFE15BD"/>
    <w:multiLevelType w:val="hybridMultilevel"/>
    <w:tmpl w:val="8334F37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31A129D9"/>
    <w:multiLevelType w:val="hybridMultilevel"/>
    <w:tmpl w:val="3712F93C"/>
    <w:lvl w:ilvl="0" w:tplc="B2BA2400">
      <w:numFmt w:val="bullet"/>
      <w:lvlText w:val="•"/>
      <w:lvlJc w:val="left"/>
      <w:pPr>
        <w:ind w:left="1797" w:hanging="360"/>
      </w:pPr>
      <w:rPr>
        <w:rFonts w:ascii="Times New Roman" w:eastAsiaTheme="minorHAnsi" w:hAnsi="Times New Roman" w:cs="Times New Roman" w:hint="default"/>
      </w:rPr>
    </w:lvl>
    <w:lvl w:ilvl="1" w:tplc="040B0003" w:tentative="1">
      <w:start w:val="1"/>
      <w:numFmt w:val="bullet"/>
      <w:lvlText w:val="o"/>
      <w:lvlJc w:val="left"/>
      <w:pPr>
        <w:ind w:left="2517" w:hanging="360"/>
      </w:pPr>
      <w:rPr>
        <w:rFonts w:ascii="Courier New" w:hAnsi="Courier New" w:cs="Courier New" w:hint="default"/>
      </w:rPr>
    </w:lvl>
    <w:lvl w:ilvl="2" w:tplc="040B0005" w:tentative="1">
      <w:start w:val="1"/>
      <w:numFmt w:val="bullet"/>
      <w:lvlText w:val=""/>
      <w:lvlJc w:val="left"/>
      <w:pPr>
        <w:ind w:left="3237" w:hanging="360"/>
      </w:pPr>
      <w:rPr>
        <w:rFonts w:ascii="Wingdings" w:hAnsi="Wingdings" w:hint="default"/>
      </w:rPr>
    </w:lvl>
    <w:lvl w:ilvl="3" w:tplc="040B0001" w:tentative="1">
      <w:start w:val="1"/>
      <w:numFmt w:val="bullet"/>
      <w:lvlText w:val=""/>
      <w:lvlJc w:val="left"/>
      <w:pPr>
        <w:ind w:left="3957" w:hanging="360"/>
      </w:pPr>
      <w:rPr>
        <w:rFonts w:ascii="Symbol" w:hAnsi="Symbol" w:hint="default"/>
      </w:rPr>
    </w:lvl>
    <w:lvl w:ilvl="4" w:tplc="040B0003" w:tentative="1">
      <w:start w:val="1"/>
      <w:numFmt w:val="bullet"/>
      <w:lvlText w:val="o"/>
      <w:lvlJc w:val="left"/>
      <w:pPr>
        <w:ind w:left="4677" w:hanging="360"/>
      </w:pPr>
      <w:rPr>
        <w:rFonts w:ascii="Courier New" w:hAnsi="Courier New" w:cs="Courier New" w:hint="default"/>
      </w:rPr>
    </w:lvl>
    <w:lvl w:ilvl="5" w:tplc="040B0005" w:tentative="1">
      <w:start w:val="1"/>
      <w:numFmt w:val="bullet"/>
      <w:lvlText w:val=""/>
      <w:lvlJc w:val="left"/>
      <w:pPr>
        <w:ind w:left="5397" w:hanging="360"/>
      </w:pPr>
      <w:rPr>
        <w:rFonts w:ascii="Wingdings" w:hAnsi="Wingdings" w:hint="default"/>
      </w:rPr>
    </w:lvl>
    <w:lvl w:ilvl="6" w:tplc="040B0001" w:tentative="1">
      <w:start w:val="1"/>
      <w:numFmt w:val="bullet"/>
      <w:lvlText w:val=""/>
      <w:lvlJc w:val="left"/>
      <w:pPr>
        <w:ind w:left="6117" w:hanging="360"/>
      </w:pPr>
      <w:rPr>
        <w:rFonts w:ascii="Symbol" w:hAnsi="Symbol" w:hint="default"/>
      </w:rPr>
    </w:lvl>
    <w:lvl w:ilvl="7" w:tplc="040B0003" w:tentative="1">
      <w:start w:val="1"/>
      <w:numFmt w:val="bullet"/>
      <w:lvlText w:val="o"/>
      <w:lvlJc w:val="left"/>
      <w:pPr>
        <w:ind w:left="6837" w:hanging="360"/>
      </w:pPr>
      <w:rPr>
        <w:rFonts w:ascii="Courier New" w:hAnsi="Courier New" w:cs="Courier New" w:hint="default"/>
      </w:rPr>
    </w:lvl>
    <w:lvl w:ilvl="8" w:tplc="040B0005" w:tentative="1">
      <w:start w:val="1"/>
      <w:numFmt w:val="bullet"/>
      <w:lvlText w:val=""/>
      <w:lvlJc w:val="left"/>
      <w:pPr>
        <w:ind w:left="7557" w:hanging="360"/>
      </w:pPr>
      <w:rPr>
        <w:rFonts w:ascii="Wingdings" w:hAnsi="Wingdings" w:hint="default"/>
      </w:rPr>
    </w:lvl>
  </w:abstractNum>
  <w:abstractNum w:abstractNumId="13" w15:restartNumberingAfterBreak="0">
    <w:nsid w:val="333F36CB"/>
    <w:multiLevelType w:val="hybridMultilevel"/>
    <w:tmpl w:val="9C5C257E"/>
    <w:lvl w:ilvl="0" w:tplc="040B0001">
      <w:start w:val="1"/>
      <w:numFmt w:val="bullet"/>
      <w:lvlText w:val=""/>
      <w:lvlJc w:val="left"/>
      <w:pPr>
        <w:ind w:left="456" w:hanging="360"/>
      </w:pPr>
      <w:rPr>
        <w:rFonts w:ascii="Symbol" w:hAnsi="Symbol" w:hint="default"/>
      </w:rPr>
    </w:lvl>
    <w:lvl w:ilvl="1" w:tplc="040B0001">
      <w:start w:val="1"/>
      <w:numFmt w:val="bullet"/>
      <w:lvlText w:val=""/>
      <w:lvlJc w:val="left"/>
      <w:pPr>
        <w:ind w:left="-367" w:hanging="360"/>
      </w:pPr>
      <w:rPr>
        <w:rFonts w:ascii="Symbol" w:hAnsi="Symbol" w:hint="default"/>
      </w:rPr>
    </w:lvl>
    <w:lvl w:ilvl="2" w:tplc="040B0005">
      <w:start w:val="1"/>
      <w:numFmt w:val="bullet"/>
      <w:lvlText w:val=""/>
      <w:lvlJc w:val="left"/>
      <w:pPr>
        <w:ind w:left="353" w:hanging="360"/>
      </w:pPr>
      <w:rPr>
        <w:rFonts w:ascii="Wingdings" w:hAnsi="Wingdings" w:hint="default"/>
      </w:rPr>
    </w:lvl>
    <w:lvl w:ilvl="3" w:tplc="040B0001">
      <w:start w:val="1"/>
      <w:numFmt w:val="bullet"/>
      <w:lvlText w:val=""/>
      <w:lvlJc w:val="left"/>
      <w:pPr>
        <w:ind w:left="1073" w:hanging="360"/>
      </w:pPr>
      <w:rPr>
        <w:rFonts w:ascii="Symbol" w:hAnsi="Symbol" w:hint="default"/>
      </w:rPr>
    </w:lvl>
    <w:lvl w:ilvl="4" w:tplc="040B0003">
      <w:start w:val="1"/>
      <w:numFmt w:val="bullet"/>
      <w:lvlText w:val="o"/>
      <w:lvlJc w:val="left"/>
      <w:pPr>
        <w:ind w:left="1793" w:hanging="360"/>
      </w:pPr>
      <w:rPr>
        <w:rFonts w:ascii="Courier New" w:hAnsi="Courier New" w:cs="Courier New" w:hint="default"/>
      </w:rPr>
    </w:lvl>
    <w:lvl w:ilvl="5" w:tplc="040B0005">
      <w:start w:val="1"/>
      <w:numFmt w:val="bullet"/>
      <w:lvlText w:val=""/>
      <w:lvlJc w:val="left"/>
      <w:pPr>
        <w:ind w:left="2513" w:hanging="360"/>
      </w:pPr>
      <w:rPr>
        <w:rFonts w:ascii="Wingdings" w:hAnsi="Wingdings" w:hint="default"/>
      </w:rPr>
    </w:lvl>
    <w:lvl w:ilvl="6" w:tplc="040B0001" w:tentative="1">
      <w:start w:val="1"/>
      <w:numFmt w:val="bullet"/>
      <w:lvlText w:val=""/>
      <w:lvlJc w:val="left"/>
      <w:pPr>
        <w:ind w:left="3233" w:hanging="360"/>
      </w:pPr>
      <w:rPr>
        <w:rFonts w:ascii="Symbol" w:hAnsi="Symbol" w:hint="default"/>
      </w:rPr>
    </w:lvl>
    <w:lvl w:ilvl="7" w:tplc="040B0003" w:tentative="1">
      <w:start w:val="1"/>
      <w:numFmt w:val="bullet"/>
      <w:lvlText w:val="o"/>
      <w:lvlJc w:val="left"/>
      <w:pPr>
        <w:ind w:left="3953" w:hanging="360"/>
      </w:pPr>
      <w:rPr>
        <w:rFonts w:ascii="Courier New" w:hAnsi="Courier New" w:cs="Courier New" w:hint="default"/>
      </w:rPr>
    </w:lvl>
    <w:lvl w:ilvl="8" w:tplc="040B0005" w:tentative="1">
      <w:start w:val="1"/>
      <w:numFmt w:val="bullet"/>
      <w:lvlText w:val=""/>
      <w:lvlJc w:val="left"/>
      <w:pPr>
        <w:ind w:left="4673" w:hanging="360"/>
      </w:pPr>
      <w:rPr>
        <w:rFonts w:ascii="Wingdings" w:hAnsi="Wingdings" w:hint="default"/>
      </w:rPr>
    </w:lvl>
  </w:abstractNum>
  <w:abstractNum w:abstractNumId="14" w15:restartNumberingAfterBreak="0">
    <w:nsid w:val="36355872"/>
    <w:multiLevelType w:val="hybridMultilevel"/>
    <w:tmpl w:val="AE14D980"/>
    <w:lvl w:ilvl="0" w:tplc="B2BA2400">
      <w:numFmt w:val="bullet"/>
      <w:lvlText w:val="•"/>
      <w:lvlJc w:val="left"/>
      <w:pPr>
        <w:ind w:left="2236" w:hanging="360"/>
      </w:pPr>
      <w:rPr>
        <w:rFonts w:ascii="Times New Roman" w:eastAsiaTheme="minorHAnsi" w:hAnsi="Times New Roman" w:cs="Times New Roman" w:hint="default"/>
      </w:rPr>
    </w:lvl>
    <w:lvl w:ilvl="1" w:tplc="040B0003" w:tentative="1">
      <w:start w:val="1"/>
      <w:numFmt w:val="bullet"/>
      <w:lvlText w:val="o"/>
      <w:lvlJc w:val="left"/>
      <w:pPr>
        <w:ind w:left="2956" w:hanging="360"/>
      </w:pPr>
      <w:rPr>
        <w:rFonts w:ascii="Courier New" w:hAnsi="Courier New" w:cs="Courier New" w:hint="default"/>
      </w:rPr>
    </w:lvl>
    <w:lvl w:ilvl="2" w:tplc="040B0005" w:tentative="1">
      <w:start w:val="1"/>
      <w:numFmt w:val="bullet"/>
      <w:lvlText w:val=""/>
      <w:lvlJc w:val="left"/>
      <w:pPr>
        <w:ind w:left="3676" w:hanging="360"/>
      </w:pPr>
      <w:rPr>
        <w:rFonts w:ascii="Wingdings" w:hAnsi="Wingdings" w:hint="default"/>
      </w:rPr>
    </w:lvl>
    <w:lvl w:ilvl="3" w:tplc="040B0001" w:tentative="1">
      <w:start w:val="1"/>
      <w:numFmt w:val="bullet"/>
      <w:lvlText w:val=""/>
      <w:lvlJc w:val="left"/>
      <w:pPr>
        <w:ind w:left="4396" w:hanging="360"/>
      </w:pPr>
      <w:rPr>
        <w:rFonts w:ascii="Symbol" w:hAnsi="Symbol" w:hint="default"/>
      </w:rPr>
    </w:lvl>
    <w:lvl w:ilvl="4" w:tplc="040B0003" w:tentative="1">
      <w:start w:val="1"/>
      <w:numFmt w:val="bullet"/>
      <w:lvlText w:val="o"/>
      <w:lvlJc w:val="left"/>
      <w:pPr>
        <w:ind w:left="5116" w:hanging="360"/>
      </w:pPr>
      <w:rPr>
        <w:rFonts w:ascii="Courier New" w:hAnsi="Courier New" w:cs="Courier New" w:hint="default"/>
      </w:rPr>
    </w:lvl>
    <w:lvl w:ilvl="5" w:tplc="040B0005" w:tentative="1">
      <w:start w:val="1"/>
      <w:numFmt w:val="bullet"/>
      <w:lvlText w:val=""/>
      <w:lvlJc w:val="left"/>
      <w:pPr>
        <w:ind w:left="5836" w:hanging="360"/>
      </w:pPr>
      <w:rPr>
        <w:rFonts w:ascii="Wingdings" w:hAnsi="Wingdings" w:hint="default"/>
      </w:rPr>
    </w:lvl>
    <w:lvl w:ilvl="6" w:tplc="040B0001" w:tentative="1">
      <w:start w:val="1"/>
      <w:numFmt w:val="bullet"/>
      <w:lvlText w:val=""/>
      <w:lvlJc w:val="left"/>
      <w:pPr>
        <w:ind w:left="6556" w:hanging="360"/>
      </w:pPr>
      <w:rPr>
        <w:rFonts w:ascii="Symbol" w:hAnsi="Symbol" w:hint="default"/>
      </w:rPr>
    </w:lvl>
    <w:lvl w:ilvl="7" w:tplc="040B0003" w:tentative="1">
      <w:start w:val="1"/>
      <w:numFmt w:val="bullet"/>
      <w:lvlText w:val="o"/>
      <w:lvlJc w:val="left"/>
      <w:pPr>
        <w:ind w:left="7276" w:hanging="360"/>
      </w:pPr>
      <w:rPr>
        <w:rFonts w:ascii="Courier New" w:hAnsi="Courier New" w:cs="Courier New" w:hint="default"/>
      </w:rPr>
    </w:lvl>
    <w:lvl w:ilvl="8" w:tplc="040B0005" w:tentative="1">
      <w:start w:val="1"/>
      <w:numFmt w:val="bullet"/>
      <w:lvlText w:val=""/>
      <w:lvlJc w:val="left"/>
      <w:pPr>
        <w:ind w:left="7996" w:hanging="360"/>
      </w:pPr>
      <w:rPr>
        <w:rFonts w:ascii="Wingdings" w:hAnsi="Wingdings" w:hint="default"/>
      </w:rPr>
    </w:lvl>
  </w:abstractNum>
  <w:abstractNum w:abstractNumId="15" w15:restartNumberingAfterBreak="0">
    <w:nsid w:val="396F0CBD"/>
    <w:multiLevelType w:val="hybridMultilevel"/>
    <w:tmpl w:val="5D6EC3A4"/>
    <w:lvl w:ilvl="0" w:tplc="B2BA2400">
      <w:numFmt w:val="bullet"/>
      <w:lvlText w:val="•"/>
      <w:lvlJc w:val="left"/>
      <w:pPr>
        <w:ind w:left="2263" w:hanging="360"/>
      </w:pPr>
      <w:rPr>
        <w:rFonts w:ascii="Times New Roman" w:eastAsiaTheme="minorHAnsi" w:hAnsi="Times New Roman" w:cs="Times New Roman" w:hint="default"/>
      </w:rPr>
    </w:lvl>
    <w:lvl w:ilvl="1" w:tplc="040B0003" w:tentative="1">
      <w:start w:val="1"/>
      <w:numFmt w:val="bullet"/>
      <w:lvlText w:val="o"/>
      <w:lvlJc w:val="left"/>
      <w:pPr>
        <w:ind w:left="2983" w:hanging="360"/>
      </w:pPr>
      <w:rPr>
        <w:rFonts w:ascii="Courier New" w:hAnsi="Courier New" w:cs="Courier New" w:hint="default"/>
      </w:rPr>
    </w:lvl>
    <w:lvl w:ilvl="2" w:tplc="040B0005" w:tentative="1">
      <w:start w:val="1"/>
      <w:numFmt w:val="bullet"/>
      <w:lvlText w:val=""/>
      <w:lvlJc w:val="left"/>
      <w:pPr>
        <w:ind w:left="3703" w:hanging="360"/>
      </w:pPr>
      <w:rPr>
        <w:rFonts w:ascii="Wingdings" w:hAnsi="Wingdings" w:hint="default"/>
      </w:rPr>
    </w:lvl>
    <w:lvl w:ilvl="3" w:tplc="040B0001" w:tentative="1">
      <w:start w:val="1"/>
      <w:numFmt w:val="bullet"/>
      <w:lvlText w:val=""/>
      <w:lvlJc w:val="left"/>
      <w:pPr>
        <w:ind w:left="4423" w:hanging="360"/>
      </w:pPr>
      <w:rPr>
        <w:rFonts w:ascii="Symbol" w:hAnsi="Symbol" w:hint="default"/>
      </w:rPr>
    </w:lvl>
    <w:lvl w:ilvl="4" w:tplc="040B0003" w:tentative="1">
      <w:start w:val="1"/>
      <w:numFmt w:val="bullet"/>
      <w:lvlText w:val="o"/>
      <w:lvlJc w:val="left"/>
      <w:pPr>
        <w:ind w:left="5143" w:hanging="360"/>
      </w:pPr>
      <w:rPr>
        <w:rFonts w:ascii="Courier New" w:hAnsi="Courier New" w:cs="Courier New" w:hint="default"/>
      </w:rPr>
    </w:lvl>
    <w:lvl w:ilvl="5" w:tplc="040B0005" w:tentative="1">
      <w:start w:val="1"/>
      <w:numFmt w:val="bullet"/>
      <w:lvlText w:val=""/>
      <w:lvlJc w:val="left"/>
      <w:pPr>
        <w:ind w:left="5863" w:hanging="360"/>
      </w:pPr>
      <w:rPr>
        <w:rFonts w:ascii="Wingdings" w:hAnsi="Wingdings" w:hint="default"/>
      </w:rPr>
    </w:lvl>
    <w:lvl w:ilvl="6" w:tplc="040B0001" w:tentative="1">
      <w:start w:val="1"/>
      <w:numFmt w:val="bullet"/>
      <w:lvlText w:val=""/>
      <w:lvlJc w:val="left"/>
      <w:pPr>
        <w:ind w:left="6583" w:hanging="360"/>
      </w:pPr>
      <w:rPr>
        <w:rFonts w:ascii="Symbol" w:hAnsi="Symbol" w:hint="default"/>
      </w:rPr>
    </w:lvl>
    <w:lvl w:ilvl="7" w:tplc="040B0003" w:tentative="1">
      <w:start w:val="1"/>
      <w:numFmt w:val="bullet"/>
      <w:lvlText w:val="o"/>
      <w:lvlJc w:val="left"/>
      <w:pPr>
        <w:ind w:left="7303" w:hanging="360"/>
      </w:pPr>
      <w:rPr>
        <w:rFonts w:ascii="Courier New" w:hAnsi="Courier New" w:cs="Courier New" w:hint="default"/>
      </w:rPr>
    </w:lvl>
    <w:lvl w:ilvl="8" w:tplc="040B0005" w:tentative="1">
      <w:start w:val="1"/>
      <w:numFmt w:val="bullet"/>
      <w:lvlText w:val=""/>
      <w:lvlJc w:val="left"/>
      <w:pPr>
        <w:ind w:left="8023" w:hanging="360"/>
      </w:pPr>
      <w:rPr>
        <w:rFonts w:ascii="Wingdings" w:hAnsi="Wingdings" w:hint="default"/>
      </w:rPr>
    </w:lvl>
  </w:abstractNum>
  <w:abstractNum w:abstractNumId="16" w15:restartNumberingAfterBreak="0">
    <w:nsid w:val="482044E9"/>
    <w:multiLevelType w:val="hybridMultilevel"/>
    <w:tmpl w:val="BA72374E"/>
    <w:lvl w:ilvl="0" w:tplc="B2BA2400">
      <w:numFmt w:val="bullet"/>
      <w:lvlText w:val="•"/>
      <w:lvlJc w:val="left"/>
      <w:pPr>
        <w:ind w:left="2024" w:hanging="360"/>
      </w:pPr>
      <w:rPr>
        <w:rFonts w:ascii="Times New Roman" w:eastAsiaTheme="minorHAnsi"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38268FB"/>
    <w:multiLevelType w:val="hybridMultilevel"/>
    <w:tmpl w:val="4AAE823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836572545">
    <w:abstractNumId w:val="5"/>
  </w:num>
  <w:num w:numId="2" w16cid:durableId="1244029588">
    <w:abstractNumId w:val="11"/>
  </w:num>
  <w:num w:numId="3" w16cid:durableId="1999117294">
    <w:abstractNumId w:val="8"/>
  </w:num>
  <w:num w:numId="4" w16cid:durableId="260722644">
    <w:abstractNumId w:val="3"/>
  </w:num>
  <w:num w:numId="5" w16cid:durableId="206185709">
    <w:abstractNumId w:val="15"/>
  </w:num>
  <w:num w:numId="6" w16cid:durableId="691688789">
    <w:abstractNumId w:val="13"/>
  </w:num>
  <w:num w:numId="7" w16cid:durableId="2080590038">
    <w:abstractNumId w:val="4"/>
  </w:num>
  <w:num w:numId="8" w16cid:durableId="528295349">
    <w:abstractNumId w:val="1"/>
  </w:num>
  <w:num w:numId="9" w16cid:durableId="754088280">
    <w:abstractNumId w:val="12"/>
  </w:num>
  <w:num w:numId="10" w16cid:durableId="616571596">
    <w:abstractNumId w:val="14"/>
  </w:num>
  <w:num w:numId="11" w16cid:durableId="898709682">
    <w:abstractNumId w:val="10"/>
  </w:num>
  <w:num w:numId="12" w16cid:durableId="972758953">
    <w:abstractNumId w:val="7"/>
  </w:num>
  <w:num w:numId="13" w16cid:durableId="2087140644">
    <w:abstractNumId w:val="16"/>
  </w:num>
  <w:num w:numId="14" w16cid:durableId="262802803">
    <w:abstractNumId w:val="6"/>
  </w:num>
  <w:num w:numId="15" w16cid:durableId="1355695057">
    <w:abstractNumId w:val="17"/>
  </w:num>
  <w:num w:numId="16" w16cid:durableId="1653633831">
    <w:abstractNumId w:val="0"/>
  </w:num>
  <w:num w:numId="17" w16cid:durableId="2087146884">
    <w:abstractNumId w:val="2"/>
  </w:num>
  <w:num w:numId="18" w16cid:durableId="10717379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F8"/>
    <w:rsid w:val="0000132A"/>
    <w:rsid w:val="00002FD6"/>
    <w:rsid w:val="000073E7"/>
    <w:rsid w:val="00012A4E"/>
    <w:rsid w:val="00027C0D"/>
    <w:rsid w:val="00031549"/>
    <w:rsid w:val="00052249"/>
    <w:rsid w:val="00071461"/>
    <w:rsid w:val="000749C2"/>
    <w:rsid w:val="000A09C8"/>
    <w:rsid w:val="000A5D7F"/>
    <w:rsid w:val="000C5C0D"/>
    <w:rsid w:val="000C60EE"/>
    <w:rsid w:val="000D3147"/>
    <w:rsid w:val="000D3A9A"/>
    <w:rsid w:val="000D3C37"/>
    <w:rsid w:val="000D4315"/>
    <w:rsid w:val="000D7B69"/>
    <w:rsid w:val="000E34A5"/>
    <w:rsid w:val="00105991"/>
    <w:rsid w:val="001312CF"/>
    <w:rsid w:val="00134541"/>
    <w:rsid w:val="001404F6"/>
    <w:rsid w:val="00163C52"/>
    <w:rsid w:val="00173EE2"/>
    <w:rsid w:val="00175CD5"/>
    <w:rsid w:val="00181EB3"/>
    <w:rsid w:val="00195320"/>
    <w:rsid w:val="001D7476"/>
    <w:rsid w:val="001E0494"/>
    <w:rsid w:val="001E1234"/>
    <w:rsid w:val="001F5609"/>
    <w:rsid w:val="001F6CBF"/>
    <w:rsid w:val="0020279A"/>
    <w:rsid w:val="00221454"/>
    <w:rsid w:val="002365DE"/>
    <w:rsid w:val="00237F31"/>
    <w:rsid w:val="00241293"/>
    <w:rsid w:val="0024386F"/>
    <w:rsid w:val="00246B75"/>
    <w:rsid w:val="00252730"/>
    <w:rsid w:val="00253554"/>
    <w:rsid w:val="0025615A"/>
    <w:rsid w:val="0027338C"/>
    <w:rsid w:val="002810AA"/>
    <w:rsid w:val="00292F78"/>
    <w:rsid w:val="002971C6"/>
    <w:rsid w:val="002A5528"/>
    <w:rsid w:val="002A6FD5"/>
    <w:rsid w:val="002B1950"/>
    <w:rsid w:val="002B538F"/>
    <w:rsid w:val="002B7585"/>
    <w:rsid w:val="002C5F86"/>
    <w:rsid w:val="002F306A"/>
    <w:rsid w:val="00304121"/>
    <w:rsid w:val="00305E6D"/>
    <w:rsid w:val="00307D49"/>
    <w:rsid w:val="00310055"/>
    <w:rsid w:val="003159F6"/>
    <w:rsid w:val="0032605C"/>
    <w:rsid w:val="00335DD3"/>
    <w:rsid w:val="003506F1"/>
    <w:rsid w:val="0035564E"/>
    <w:rsid w:val="003566D1"/>
    <w:rsid w:val="0038353A"/>
    <w:rsid w:val="00385050"/>
    <w:rsid w:val="003A2F8C"/>
    <w:rsid w:val="003A73BC"/>
    <w:rsid w:val="003B6A5F"/>
    <w:rsid w:val="003D685F"/>
    <w:rsid w:val="00404586"/>
    <w:rsid w:val="00406D97"/>
    <w:rsid w:val="00411EFC"/>
    <w:rsid w:val="00417850"/>
    <w:rsid w:val="00424EC7"/>
    <w:rsid w:val="00435791"/>
    <w:rsid w:val="0044062E"/>
    <w:rsid w:val="0044344B"/>
    <w:rsid w:val="004537C6"/>
    <w:rsid w:val="004548B4"/>
    <w:rsid w:val="00462B3C"/>
    <w:rsid w:val="004732D0"/>
    <w:rsid w:val="00477DBA"/>
    <w:rsid w:val="00480EB3"/>
    <w:rsid w:val="00484110"/>
    <w:rsid w:val="004A03DC"/>
    <w:rsid w:val="004B2458"/>
    <w:rsid w:val="004B4CB0"/>
    <w:rsid w:val="004C761B"/>
    <w:rsid w:val="004F5DA4"/>
    <w:rsid w:val="004F62F4"/>
    <w:rsid w:val="00500766"/>
    <w:rsid w:val="00523285"/>
    <w:rsid w:val="00525379"/>
    <w:rsid w:val="00525E2E"/>
    <w:rsid w:val="00530F98"/>
    <w:rsid w:val="00536E02"/>
    <w:rsid w:val="00550099"/>
    <w:rsid w:val="005527A3"/>
    <w:rsid w:val="00554BAA"/>
    <w:rsid w:val="0056428B"/>
    <w:rsid w:val="005705AB"/>
    <w:rsid w:val="00582BBE"/>
    <w:rsid w:val="00596CF8"/>
    <w:rsid w:val="005A1F3A"/>
    <w:rsid w:val="005A68D3"/>
    <w:rsid w:val="005B672E"/>
    <w:rsid w:val="005C43EC"/>
    <w:rsid w:val="005D6820"/>
    <w:rsid w:val="005D795A"/>
    <w:rsid w:val="005E2A20"/>
    <w:rsid w:val="005F6B2C"/>
    <w:rsid w:val="006077B3"/>
    <w:rsid w:val="0061066A"/>
    <w:rsid w:val="006130CB"/>
    <w:rsid w:val="00614C0C"/>
    <w:rsid w:val="00623137"/>
    <w:rsid w:val="006243F7"/>
    <w:rsid w:val="00626EF7"/>
    <w:rsid w:val="006334C3"/>
    <w:rsid w:val="00646DE5"/>
    <w:rsid w:val="006513F7"/>
    <w:rsid w:val="00670C26"/>
    <w:rsid w:val="00673AAB"/>
    <w:rsid w:val="00673E28"/>
    <w:rsid w:val="00676E3F"/>
    <w:rsid w:val="00685B63"/>
    <w:rsid w:val="00692034"/>
    <w:rsid w:val="006D2D82"/>
    <w:rsid w:val="006D4A0F"/>
    <w:rsid w:val="006E1A30"/>
    <w:rsid w:val="006F7AA3"/>
    <w:rsid w:val="00722A35"/>
    <w:rsid w:val="00737406"/>
    <w:rsid w:val="007417A3"/>
    <w:rsid w:val="00742D6D"/>
    <w:rsid w:val="00757AC9"/>
    <w:rsid w:val="0077435B"/>
    <w:rsid w:val="007A1B9F"/>
    <w:rsid w:val="007A2F0F"/>
    <w:rsid w:val="007B181A"/>
    <w:rsid w:val="007C2F39"/>
    <w:rsid w:val="007D2492"/>
    <w:rsid w:val="007D312F"/>
    <w:rsid w:val="007D7D86"/>
    <w:rsid w:val="007E7BC4"/>
    <w:rsid w:val="00826409"/>
    <w:rsid w:val="00843F49"/>
    <w:rsid w:val="0084411D"/>
    <w:rsid w:val="008575F5"/>
    <w:rsid w:val="00872269"/>
    <w:rsid w:val="00873C4B"/>
    <w:rsid w:val="0089341F"/>
    <w:rsid w:val="00894DD5"/>
    <w:rsid w:val="008A2978"/>
    <w:rsid w:val="008B400D"/>
    <w:rsid w:val="008B48E3"/>
    <w:rsid w:val="008B5A79"/>
    <w:rsid w:val="008B7814"/>
    <w:rsid w:val="008E0C15"/>
    <w:rsid w:val="008E4E72"/>
    <w:rsid w:val="008F2292"/>
    <w:rsid w:val="00906572"/>
    <w:rsid w:val="009202B3"/>
    <w:rsid w:val="00926D12"/>
    <w:rsid w:val="0093443C"/>
    <w:rsid w:val="00941C01"/>
    <w:rsid w:val="009511AD"/>
    <w:rsid w:val="00956DDA"/>
    <w:rsid w:val="0095745B"/>
    <w:rsid w:val="009730C3"/>
    <w:rsid w:val="00975A32"/>
    <w:rsid w:val="00995083"/>
    <w:rsid w:val="009A01FC"/>
    <w:rsid w:val="009A53D2"/>
    <w:rsid w:val="009B7D3A"/>
    <w:rsid w:val="009E32AA"/>
    <w:rsid w:val="009E43E4"/>
    <w:rsid w:val="009F18C1"/>
    <w:rsid w:val="009F230D"/>
    <w:rsid w:val="00A0302E"/>
    <w:rsid w:val="00A2370D"/>
    <w:rsid w:val="00A31983"/>
    <w:rsid w:val="00A33262"/>
    <w:rsid w:val="00A34D14"/>
    <w:rsid w:val="00A44D8B"/>
    <w:rsid w:val="00A46732"/>
    <w:rsid w:val="00A52C77"/>
    <w:rsid w:val="00A53276"/>
    <w:rsid w:val="00A716BF"/>
    <w:rsid w:val="00A72311"/>
    <w:rsid w:val="00A77020"/>
    <w:rsid w:val="00A832E7"/>
    <w:rsid w:val="00A848DD"/>
    <w:rsid w:val="00A907B1"/>
    <w:rsid w:val="00A92EEE"/>
    <w:rsid w:val="00A946FC"/>
    <w:rsid w:val="00AB0848"/>
    <w:rsid w:val="00AB309E"/>
    <w:rsid w:val="00AC42EA"/>
    <w:rsid w:val="00AC4745"/>
    <w:rsid w:val="00AE4ACE"/>
    <w:rsid w:val="00AF29B4"/>
    <w:rsid w:val="00B0004A"/>
    <w:rsid w:val="00B0360D"/>
    <w:rsid w:val="00B1181B"/>
    <w:rsid w:val="00B14267"/>
    <w:rsid w:val="00B14562"/>
    <w:rsid w:val="00B26B62"/>
    <w:rsid w:val="00B53587"/>
    <w:rsid w:val="00B65989"/>
    <w:rsid w:val="00B71451"/>
    <w:rsid w:val="00B71F59"/>
    <w:rsid w:val="00B76B4B"/>
    <w:rsid w:val="00B84F2F"/>
    <w:rsid w:val="00B85820"/>
    <w:rsid w:val="00B97247"/>
    <w:rsid w:val="00BA414D"/>
    <w:rsid w:val="00BB055B"/>
    <w:rsid w:val="00BB4CBD"/>
    <w:rsid w:val="00BB4D2B"/>
    <w:rsid w:val="00BB6FC6"/>
    <w:rsid w:val="00BC08B3"/>
    <w:rsid w:val="00BC499B"/>
    <w:rsid w:val="00BD087B"/>
    <w:rsid w:val="00BE34AD"/>
    <w:rsid w:val="00BF7819"/>
    <w:rsid w:val="00C06EAA"/>
    <w:rsid w:val="00C07874"/>
    <w:rsid w:val="00C104E0"/>
    <w:rsid w:val="00C25D98"/>
    <w:rsid w:val="00C311F4"/>
    <w:rsid w:val="00C42CED"/>
    <w:rsid w:val="00C449CB"/>
    <w:rsid w:val="00C52521"/>
    <w:rsid w:val="00C56239"/>
    <w:rsid w:val="00C60A80"/>
    <w:rsid w:val="00C653F6"/>
    <w:rsid w:val="00C7430A"/>
    <w:rsid w:val="00C7582E"/>
    <w:rsid w:val="00C92656"/>
    <w:rsid w:val="00CA1140"/>
    <w:rsid w:val="00CA7153"/>
    <w:rsid w:val="00CB1536"/>
    <w:rsid w:val="00CC2BCE"/>
    <w:rsid w:val="00CE0986"/>
    <w:rsid w:val="00CF15B6"/>
    <w:rsid w:val="00D02921"/>
    <w:rsid w:val="00D1325E"/>
    <w:rsid w:val="00D311B1"/>
    <w:rsid w:val="00D32628"/>
    <w:rsid w:val="00D32777"/>
    <w:rsid w:val="00D33A70"/>
    <w:rsid w:val="00D619CA"/>
    <w:rsid w:val="00D67E51"/>
    <w:rsid w:val="00D835DC"/>
    <w:rsid w:val="00D866BD"/>
    <w:rsid w:val="00DB2140"/>
    <w:rsid w:val="00DB2553"/>
    <w:rsid w:val="00DB7593"/>
    <w:rsid w:val="00DC12AE"/>
    <w:rsid w:val="00DD40C5"/>
    <w:rsid w:val="00DD75AB"/>
    <w:rsid w:val="00DE54F0"/>
    <w:rsid w:val="00E12DE4"/>
    <w:rsid w:val="00E234AB"/>
    <w:rsid w:val="00E40679"/>
    <w:rsid w:val="00E44FDD"/>
    <w:rsid w:val="00E51A98"/>
    <w:rsid w:val="00E616FC"/>
    <w:rsid w:val="00E73312"/>
    <w:rsid w:val="00E9403B"/>
    <w:rsid w:val="00EA4178"/>
    <w:rsid w:val="00EA551D"/>
    <w:rsid w:val="00EC7004"/>
    <w:rsid w:val="00ED1733"/>
    <w:rsid w:val="00ED1E13"/>
    <w:rsid w:val="00ED5DFA"/>
    <w:rsid w:val="00EE4AA9"/>
    <w:rsid w:val="00EE6CDE"/>
    <w:rsid w:val="00EE6F88"/>
    <w:rsid w:val="00EE7132"/>
    <w:rsid w:val="00EF3766"/>
    <w:rsid w:val="00EF7F2E"/>
    <w:rsid w:val="00F05AD3"/>
    <w:rsid w:val="00F1116A"/>
    <w:rsid w:val="00F11AD3"/>
    <w:rsid w:val="00F14CB0"/>
    <w:rsid w:val="00F57C9E"/>
    <w:rsid w:val="00F621F9"/>
    <w:rsid w:val="00F8793D"/>
    <w:rsid w:val="00F945F8"/>
    <w:rsid w:val="00FA0655"/>
    <w:rsid w:val="00FA2952"/>
    <w:rsid w:val="00FB1B34"/>
    <w:rsid w:val="00FB3124"/>
    <w:rsid w:val="00FC7C7C"/>
    <w:rsid w:val="00FD092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22FA"/>
  <w15:chartTrackingRefBased/>
  <w15:docId w15:val="{CCBCCA22-6B4C-4DCA-B310-0A2D41BA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fi-FI"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C761B"/>
    <w:pPr>
      <w:ind w:left="567"/>
    </w:pPr>
    <w:rPr>
      <w:rFonts w:ascii="Times New Roman" w:hAnsi="Times New Roman"/>
    </w:rPr>
  </w:style>
  <w:style w:type="paragraph" w:styleId="Otsikko1">
    <w:name w:val="heading 1"/>
    <w:basedOn w:val="Normaali"/>
    <w:next w:val="Normaali"/>
    <w:link w:val="Otsikko1Char"/>
    <w:uiPriority w:val="9"/>
    <w:qFormat/>
    <w:rsid w:val="00A46732"/>
    <w:pPr>
      <w:keepNext/>
      <w:keepLines/>
      <w:tabs>
        <w:tab w:val="left" w:pos="1304"/>
      </w:tabs>
      <w:spacing w:before="240" w:after="480"/>
      <w:ind w:left="0"/>
      <w:outlineLvl w:val="0"/>
    </w:pPr>
    <w:rPr>
      <w:rFonts w:ascii="Arial" w:eastAsiaTheme="majorEastAsia" w:hAnsi="Arial" w:cstheme="majorBidi"/>
      <w:b/>
      <w:sz w:val="32"/>
      <w:szCs w:val="32"/>
    </w:rPr>
  </w:style>
  <w:style w:type="paragraph" w:styleId="Otsikko2">
    <w:name w:val="heading 2"/>
    <w:basedOn w:val="Normaali"/>
    <w:next w:val="Normaali"/>
    <w:link w:val="Otsikko2Char"/>
    <w:uiPriority w:val="9"/>
    <w:unhideWhenUsed/>
    <w:qFormat/>
    <w:rsid w:val="00EA551D"/>
    <w:pPr>
      <w:keepNext/>
      <w:keepLines/>
      <w:tabs>
        <w:tab w:val="left" w:pos="1304"/>
      </w:tabs>
      <w:spacing w:before="240"/>
      <w:ind w:left="0"/>
      <w:outlineLvl w:val="1"/>
    </w:pPr>
    <w:rPr>
      <w:rFonts w:ascii="Calibri" w:eastAsiaTheme="majorEastAsia" w:hAnsi="Calibri" w:cstheme="majorBidi"/>
      <w:b/>
      <w:color w:val="000000" w:themeColor="text1"/>
      <w:szCs w:val="26"/>
    </w:rPr>
  </w:style>
  <w:style w:type="paragraph" w:styleId="Otsikko3">
    <w:name w:val="heading 3"/>
    <w:basedOn w:val="Normaali"/>
    <w:next w:val="Normaali"/>
    <w:link w:val="Otsikko3Char"/>
    <w:qFormat/>
    <w:rsid w:val="00EA551D"/>
    <w:pPr>
      <w:keepNext/>
      <w:widowControl w:val="0"/>
      <w:spacing w:after="240"/>
      <w:ind w:left="397" w:hanging="397"/>
      <w:outlineLvl w:val="2"/>
    </w:pPr>
    <w:rPr>
      <w:rFonts w:ascii="Calibri" w:eastAsia="Times New Roman" w:hAnsi="Calibri" w:cs="Times New Roman"/>
      <w:b/>
      <w:sz w:val="28"/>
      <w:szCs w:val="20"/>
      <w:lang w:eastAsia="fi-FI"/>
    </w:rPr>
  </w:style>
  <w:style w:type="paragraph" w:styleId="Otsikko4">
    <w:name w:val="heading 4"/>
    <w:basedOn w:val="Normaali"/>
    <w:next w:val="Normaali"/>
    <w:link w:val="Otsikko4Char"/>
    <w:uiPriority w:val="9"/>
    <w:unhideWhenUsed/>
    <w:qFormat/>
    <w:rsid w:val="00EA551D"/>
    <w:pPr>
      <w:keepNext/>
      <w:keepLines/>
      <w:spacing w:before="240" w:after="0"/>
      <w:outlineLvl w:val="3"/>
    </w:pPr>
    <w:rPr>
      <w:rFonts w:ascii="Calibri" w:eastAsiaTheme="majorEastAsia" w:hAnsi="Calibri" w:cstheme="majorBidi"/>
      <w:b/>
      <w:iCs/>
    </w:rPr>
  </w:style>
  <w:style w:type="paragraph" w:styleId="Otsikko5">
    <w:name w:val="heading 5"/>
    <w:basedOn w:val="Normaali"/>
    <w:next w:val="Normaali"/>
    <w:link w:val="Otsikko5Char"/>
    <w:uiPriority w:val="9"/>
    <w:semiHidden/>
    <w:unhideWhenUsed/>
    <w:qFormat/>
    <w:rsid w:val="00DC12AE"/>
    <w:pPr>
      <w:keepNext/>
      <w:keepLines/>
      <w:spacing w:before="40" w:after="0"/>
      <w:outlineLvl w:val="4"/>
    </w:pPr>
    <w:rPr>
      <w:rFonts w:asciiTheme="majorHAnsi" w:eastAsiaTheme="majorEastAsia" w:hAnsiTheme="majorHAnsi" w:cstheme="majorBidi"/>
      <w:color w:val="2F5496" w:themeColor="accent1" w:themeShade="BF"/>
    </w:rPr>
  </w:style>
  <w:style w:type="paragraph" w:styleId="Otsikko7">
    <w:name w:val="heading 7"/>
    <w:basedOn w:val="Normaali"/>
    <w:next w:val="Normaali"/>
    <w:link w:val="Otsikko7Char"/>
    <w:uiPriority w:val="9"/>
    <w:semiHidden/>
    <w:unhideWhenUsed/>
    <w:qFormat/>
    <w:rsid w:val="0019532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46732"/>
    <w:rPr>
      <w:rFonts w:ascii="Arial" w:eastAsiaTheme="majorEastAsia" w:hAnsi="Arial" w:cstheme="majorBidi"/>
      <w:b/>
      <w:sz w:val="32"/>
      <w:szCs w:val="32"/>
    </w:rPr>
  </w:style>
  <w:style w:type="character" w:customStyle="1" w:styleId="Otsikko2Char">
    <w:name w:val="Otsikko 2 Char"/>
    <w:basedOn w:val="Kappaleenoletusfontti"/>
    <w:link w:val="Otsikko2"/>
    <w:uiPriority w:val="9"/>
    <w:rsid w:val="00EA551D"/>
    <w:rPr>
      <w:rFonts w:ascii="Calibri" w:eastAsiaTheme="majorEastAsia" w:hAnsi="Calibri" w:cstheme="majorBidi"/>
      <w:b/>
      <w:color w:val="000000" w:themeColor="text1"/>
      <w:szCs w:val="26"/>
    </w:rPr>
  </w:style>
  <w:style w:type="paragraph" w:styleId="Otsikko">
    <w:name w:val="Title"/>
    <w:basedOn w:val="Normaali"/>
    <w:next w:val="Normaali"/>
    <w:link w:val="OtsikkoChar"/>
    <w:uiPriority w:val="10"/>
    <w:qFormat/>
    <w:rsid w:val="007A1B9F"/>
    <w:pPr>
      <w:tabs>
        <w:tab w:val="left" w:pos="1304"/>
      </w:tabs>
      <w:contextualSpacing/>
    </w:pPr>
    <w:rPr>
      <w:rFonts w:eastAsiaTheme="majorEastAsia" w:cstheme="majorHAnsi"/>
      <w:kern w:val="28"/>
      <w:sz w:val="28"/>
      <w:szCs w:val="56"/>
    </w:rPr>
  </w:style>
  <w:style w:type="character" w:customStyle="1" w:styleId="OtsikkoChar">
    <w:name w:val="Otsikko Char"/>
    <w:basedOn w:val="Kappaleenoletusfontti"/>
    <w:link w:val="Otsikko"/>
    <w:uiPriority w:val="10"/>
    <w:rsid w:val="007A1B9F"/>
    <w:rPr>
      <w:rFonts w:eastAsiaTheme="majorEastAsia" w:cstheme="majorHAnsi"/>
      <w:kern w:val="28"/>
      <w:sz w:val="28"/>
      <w:szCs w:val="56"/>
    </w:rPr>
  </w:style>
  <w:style w:type="paragraph" w:styleId="Alaotsikko">
    <w:name w:val="Subtitle"/>
    <w:basedOn w:val="Normaali"/>
    <w:next w:val="Normaali"/>
    <w:link w:val="AlaotsikkoChar"/>
    <w:uiPriority w:val="11"/>
    <w:qFormat/>
    <w:rsid w:val="00FB3124"/>
    <w:pPr>
      <w:numPr>
        <w:ilvl w:val="1"/>
      </w:numPr>
      <w:tabs>
        <w:tab w:val="left" w:pos="1304"/>
      </w:tabs>
      <w:ind w:left="1134"/>
    </w:pPr>
    <w:rPr>
      <w:rFonts w:eastAsiaTheme="minorEastAsia"/>
      <w:b/>
      <w:color w:val="4472C4" w:themeColor="accent1"/>
      <w:spacing w:val="15"/>
    </w:rPr>
  </w:style>
  <w:style w:type="character" w:customStyle="1" w:styleId="AlaotsikkoChar">
    <w:name w:val="Alaotsikko Char"/>
    <w:basedOn w:val="Kappaleenoletusfontti"/>
    <w:link w:val="Alaotsikko"/>
    <w:uiPriority w:val="11"/>
    <w:rsid w:val="00FB3124"/>
    <w:rPr>
      <w:rFonts w:eastAsiaTheme="minorEastAsia"/>
      <w:b/>
      <w:color w:val="4472C4" w:themeColor="accent1"/>
      <w:spacing w:val="15"/>
      <w:sz w:val="24"/>
    </w:rPr>
  </w:style>
  <w:style w:type="character" w:styleId="Hyperlinkki">
    <w:name w:val="Hyperlink"/>
    <w:basedOn w:val="Kappaleenoletusfontti"/>
    <w:uiPriority w:val="99"/>
    <w:unhideWhenUsed/>
    <w:rsid w:val="00B0004A"/>
    <w:rPr>
      <w:color w:val="0563C1" w:themeColor="hyperlink"/>
      <w:u w:val="single"/>
    </w:rPr>
  </w:style>
  <w:style w:type="character" w:customStyle="1" w:styleId="Ratkaisematonmaininta1">
    <w:name w:val="Ratkaisematon maininta1"/>
    <w:basedOn w:val="Kappaleenoletusfontti"/>
    <w:uiPriority w:val="99"/>
    <w:semiHidden/>
    <w:unhideWhenUsed/>
    <w:rsid w:val="00B0004A"/>
    <w:rPr>
      <w:color w:val="605E5C"/>
      <w:shd w:val="clear" w:color="auto" w:fill="E1DFDD"/>
    </w:rPr>
  </w:style>
  <w:style w:type="character" w:styleId="AvattuHyperlinkki">
    <w:name w:val="FollowedHyperlink"/>
    <w:basedOn w:val="Kappaleenoletusfontti"/>
    <w:uiPriority w:val="99"/>
    <w:semiHidden/>
    <w:unhideWhenUsed/>
    <w:rsid w:val="00B0004A"/>
    <w:rPr>
      <w:color w:val="954F72" w:themeColor="followedHyperlink"/>
      <w:u w:val="single"/>
    </w:rPr>
  </w:style>
  <w:style w:type="paragraph" w:styleId="Luettelokappale">
    <w:name w:val="List Paragraph"/>
    <w:basedOn w:val="Normaali"/>
    <w:uiPriority w:val="34"/>
    <w:qFormat/>
    <w:rsid w:val="005D795A"/>
    <w:pPr>
      <w:ind w:left="720"/>
      <w:contextualSpacing/>
    </w:pPr>
  </w:style>
  <w:style w:type="paragraph" w:customStyle="1" w:styleId="3Luettelo">
    <w:name w:val="3Luettelo"/>
    <w:rsid w:val="00525E2E"/>
    <w:pPr>
      <w:widowControl w:val="0"/>
      <w:tabs>
        <w:tab w:val="left" w:pos="720"/>
        <w:tab w:val="left" w:pos="1440"/>
        <w:tab w:val="left" w:pos="2160"/>
      </w:tabs>
      <w:spacing w:before="0" w:after="0"/>
      <w:ind w:left="2160" w:hanging="720"/>
      <w:jc w:val="both"/>
    </w:pPr>
    <w:rPr>
      <w:rFonts w:ascii="Times New Roman" w:eastAsia="Times New Roman" w:hAnsi="Times New Roman" w:cs="Times New Roman"/>
      <w:sz w:val="22"/>
      <w:szCs w:val="20"/>
      <w:lang w:eastAsia="fi-FI"/>
    </w:rPr>
  </w:style>
  <w:style w:type="paragraph" w:customStyle="1" w:styleId="py">
    <w:name w:val="py"/>
    <w:basedOn w:val="Normaali"/>
    <w:rsid w:val="000C60EE"/>
    <w:pPr>
      <w:spacing w:before="100" w:beforeAutospacing="1" w:after="100" w:afterAutospacing="1"/>
    </w:pPr>
    <w:rPr>
      <w:rFonts w:eastAsia="Times New Roman" w:cs="Times New Roman"/>
      <w:lang w:eastAsia="fi-FI"/>
    </w:rPr>
  </w:style>
  <w:style w:type="character" w:customStyle="1" w:styleId="Otsikko3Char">
    <w:name w:val="Otsikko 3 Char"/>
    <w:basedOn w:val="Kappaleenoletusfontti"/>
    <w:link w:val="Otsikko3"/>
    <w:rsid w:val="00EA551D"/>
    <w:rPr>
      <w:rFonts w:ascii="Calibri" w:eastAsia="Times New Roman" w:hAnsi="Calibri" w:cs="Times New Roman"/>
      <w:b/>
      <w:sz w:val="28"/>
      <w:szCs w:val="20"/>
      <w:lang w:eastAsia="fi-FI"/>
    </w:rPr>
  </w:style>
  <w:style w:type="character" w:customStyle="1" w:styleId="Otsikko5Char">
    <w:name w:val="Otsikko 5 Char"/>
    <w:basedOn w:val="Kappaleenoletusfontti"/>
    <w:link w:val="Otsikko5"/>
    <w:uiPriority w:val="9"/>
    <w:semiHidden/>
    <w:rsid w:val="00DC12AE"/>
    <w:rPr>
      <w:rFonts w:asciiTheme="majorHAnsi" w:eastAsiaTheme="majorEastAsia" w:hAnsiTheme="majorHAnsi" w:cstheme="majorBidi"/>
      <w:color w:val="2F5496" w:themeColor="accent1" w:themeShade="BF"/>
    </w:rPr>
  </w:style>
  <w:style w:type="paragraph" w:styleId="NormaaliWWW">
    <w:name w:val="Normal (Web)"/>
    <w:basedOn w:val="Normaali"/>
    <w:uiPriority w:val="99"/>
    <w:semiHidden/>
    <w:unhideWhenUsed/>
    <w:rsid w:val="0056428B"/>
    <w:pPr>
      <w:spacing w:before="100" w:beforeAutospacing="1" w:after="100" w:afterAutospacing="1"/>
    </w:pPr>
    <w:rPr>
      <w:rFonts w:eastAsia="Times New Roman" w:cs="Times New Roman"/>
      <w:lang w:eastAsia="fi-FI"/>
    </w:rPr>
  </w:style>
  <w:style w:type="character" w:styleId="Korostus">
    <w:name w:val="Emphasis"/>
    <w:basedOn w:val="Kappaleenoletusfontti"/>
    <w:uiPriority w:val="20"/>
    <w:qFormat/>
    <w:rsid w:val="0044062E"/>
    <w:rPr>
      <w:i/>
      <w:iCs/>
    </w:rPr>
  </w:style>
  <w:style w:type="character" w:styleId="Kommentinviite">
    <w:name w:val="annotation reference"/>
    <w:basedOn w:val="Kappaleenoletusfontti"/>
    <w:uiPriority w:val="99"/>
    <w:semiHidden/>
    <w:unhideWhenUsed/>
    <w:rsid w:val="00A53276"/>
    <w:rPr>
      <w:sz w:val="16"/>
      <w:szCs w:val="16"/>
    </w:rPr>
  </w:style>
  <w:style w:type="paragraph" w:styleId="Kommentinteksti">
    <w:name w:val="annotation text"/>
    <w:basedOn w:val="Normaali"/>
    <w:link w:val="KommentintekstiChar"/>
    <w:uiPriority w:val="99"/>
    <w:unhideWhenUsed/>
    <w:rsid w:val="00A53276"/>
    <w:rPr>
      <w:sz w:val="20"/>
      <w:szCs w:val="20"/>
    </w:rPr>
  </w:style>
  <w:style w:type="character" w:customStyle="1" w:styleId="KommentintekstiChar">
    <w:name w:val="Kommentin teksti Char"/>
    <w:basedOn w:val="Kappaleenoletusfontti"/>
    <w:link w:val="Kommentinteksti"/>
    <w:uiPriority w:val="99"/>
    <w:rsid w:val="00A53276"/>
    <w:rPr>
      <w:sz w:val="20"/>
      <w:szCs w:val="20"/>
    </w:rPr>
  </w:style>
  <w:style w:type="paragraph" w:styleId="Kommentinotsikko">
    <w:name w:val="annotation subject"/>
    <w:basedOn w:val="Kommentinteksti"/>
    <w:next w:val="Kommentinteksti"/>
    <w:link w:val="KommentinotsikkoChar"/>
    <w:uiPriority w:val="99"/>
    <w:semiHidden/>
    <w:unhideWhenUsed/>
    <w:rsid w:val="00A53276"/>
    <w:rPr>
      <w:b/>
      <w:bCs/>
    </w:rPr>
  </w:style>
  <w:style w:type="character" w:customStyle="1" w:styleId="KommentinotsikkoChar">
    <w:name w:val="Kommentin otsikko Char"/>
    <w:basedOn w:val="KommentintekstiChar"/>
    <w:link w:val="Kommentinotsikko"/>
    <w:uiPriority w:val="99"/>
    <w:semiHidden/>
    <w:rsid w:val="00A53276"/>
    <w:rPr>
      <w:b/>
      <w:bCs/>
      <w:sz w:val="20"/>
      <w:szCs w:val="20"/>
    </w:rPr>
  </w:style>
  <w:style w:type="paragraph" w:styleId="Seliteteksti">
    <w:name w:val="Balloon Text"/>
    <w:basedOn w:val="Normaali"/>
    <w:link w:val="SelitetekstiChar"/>
    <w:uiPriority w:val="99"/>
    <w:semiHidden/>
    <w:unhideWhenUsed/>
    <w:rsid w:val="00A53276"/>
    <w:pPr>
      <w:spacing w:after="0"/>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53276"/>
    <w:rPr>
      <w:rFonts w:ascii="Segoe UI" w:hAnsi="Segoe UI" w:cs="Segoe UI"/>
      <w:sz w:val="18"/>
      <w:szCs w:val="18"/>
    </w:rPr>
  </w:style>
  <w:style w:type="character" w:customStyle="1" w:styleId="Otsikko4Char">
    <w:name w:val="Otsikko 4 Char"/>
    <w:basedOn w:val="Kappaleenoletusfontti"/>
    <w:link w:val="Otsikko4"/>
    <w:uiPriority w:val="9"/>
    <w:rsid w:val="00EA551D"/>
    <w:rPr>
      <w:rFonts w:ascii="Calibri" w:eastAsiaTheme="majorEastAsia" w:hAnsi="Calibri" w:cstheme="majorBidi"/>
      <w:b/>
      <w:iCs/>
    </w:rPr>
  </w:style>
  <w:style w:type="paragraph" w:styleId="Muutos">
    <w:name w:val="Revision"/>
    <w:hidden/>
    <w:uiPriority w:val="99"/>
    <w:semiHidden/>
    <w:rsid w:val="00C56239"/>
    <w:pPr>
      <w:spacing w:before="0" w:after="0"/>
    </w:pPr>
    <w:rPr>
      <w:rFonts w:ascii="Times New Roman" w:hAnsi="Times New Roman"/>
    </w:rPr>
  </w:style>
  <w:style w:type="character" w:customStyle="1" w:styleId="Ratkaisematonmaininta2">
    <w:name w:val="Ratkaisematon maininta2"/>
    <w:basedOn w:val="Kappaleenoletusfontti"/>
    <w:uiPriority w:val="99"/>
    <w:semiHidden/>
    <w:unhideWhenUsed/>
    <w:rsid w:val="006334C3"/>
    <w:rPr>
      <w:color w:val="605E5C"/>
      <w:shd w:val="clear" w:color="auto" w:fill="E1DFDD"/>
    </w:rPr>
  </w:style>
  <w:style w:type="paragraph" w:styleId="Sisllysluettelonotsikko">
    <w:name w:val="TOC Heading"/>
    <w:basedOn w:val="Otsikko1"/>
    <w:next w:val="Normaali"/>
    <w:uiPriority w:val="39"/>
    <w:unhideWhenUsed/>
    <w:qFormat/>
    <w:rsid w:val="00FD092B"/>
    <w:pPr>
      <w:tabs>
        <w:tab w:val="clear" w:pos="1304"/>
      </w:tabs>
      <w:spacing w:after="0" w:line="259" w:lineRule="auto"/>
      <w:outlineLvl w:val="9"/>
    </w:pPr>
    <w:rPr>
      <w:rFonts w:asciiTheme="majorHAnsi" w:hAnsiTheme="majorHAnsi"/>
      <w:b w:val="0"/>
      <w:color w:val="2F5496" w:themeColor="accent1" w:themeShade="BF"/>
      <w:lang w:eastAsia="fi-FI"/>
    </w:rPr>
  </w:style>
  <w:style w:type="paragraph" w:styleId="Sisluet2">
    <w:name w:val="toc 2"/>
    <w:basedOn w:val="Normaali"/>
    <w:next w:val="Normaali"/>
    <w:autoRedefine/>
    <w:uiPriority w:val="39"/>
    <w:unhideWhenUsed/>
    <w:rsid w:val="008B48E3"/>
    <w:pPr>
      <w:tabs>
        <w:tab w:val="right" w:leader="dot" w:pos="9628"/>
      </w:tabs>
      <w:spacing w:after="100"/>
      <w:ind w:left="426"/>
    </w:pPr>
    <w:rPr>
      <w:b/>
    </w:rPr>
  </w:style>
  <w:style w:type="paragraph" w:styleId="Sisluet3">
    <w:name w:val="toc 3"/>
    <w:basedOn w:val="Normaali"/>
    <w:next w:val="Normaali"/>
    <w:autoRedefine/>
    <w:uiPriority w:val="39"/>
    <w:unhideWhenUsed/>
    <w:rsid w:val="00843F49"/>
    <w:pPr>
      <w:tabs>
        <w:tab w:val="right" w:leader="dot" w:pos="9628"/>
      </w:tabs>
      <w:spacing w:after="100"/>
      <w:ind w:left="480"/>
    </w:pPr>
  </w:style>
  <w:style w:type="paragraph" w:customStyle="1" w:styleId="pykl">
    <w:name w:val="pykälä"/>
    <w:basedOn w:val="Normaali"/>
    <w:rsid w:val="0077435B"/>
    <w:pPr>
      <w:widowControl w:val="0"/>
      <w:spacing w:after="0"/>
      <w:ind w:hanging="567"/>
    </w:pPr>
    <w:rPr>
      <w:rFonts w:eastAsia="Times New Roman" w:cs="Times New Roman"/>
      <w:szCs w:val="20"/>
      <w:lang w:eastAsia="fi-FI"/>
    </w:rPr>
  </w:style>
  <w:style w:type="paragraph" w:styleId="Sisennettyleipteksti">
    <w:name w:val="Body Text Indent"/>
    <w:basedOn w:val="Normaali"/>
    <w:link w:val="SisennettyleiptekstiChar"/>
    <w:rsid w:val="006F7AA3"/>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spacing w:after="0"/>
    </w:pPr>
    <w:rPr>
      <w:rFonts w:eastAsia="Times New Roman" w:cs="Times New Roman"/>
      <w:szCs w:val="20"/>
      <w:lang w:eastAsia="fi-FI"/>
    </w:rPr>
  </w:style>
  <w:style w:type="character" w:customStyle="1" w:styleId="SisennettyleiptekstiChar">
    <w:name w:val="Sisennetty leipäteksti Char"/>
    <w:basedOn w:val="Kappaleenoletusfontti"/>
    <w:link w:val="Sisennettyleipteksti"/>
    <w:rsid w:val="006F7AA3"/>
    <w:rPr>
      <w:rFonts w:ascii="Times New Roman" w:eastAsia="Times New Roman" w:hAnsi="Times New Roman" w:cs="Times New Roman"/>
      <w:sz w:val="22"/>
      <w:szCs w:val="20"/>
      <w:lang w:eastAsia="fi-FI"/>
    </w:rPr>
  </w:style>
  <w:style w:type="paragraph" w:customStyle="1" w:styleId="Style0">
    <w:name w:val="Style0"/>
    <w:rsid w:val="00195320"/>
    <w:pPr>
      <w:spacing w:before="0" w:after="0"/>
    </w:pPr>
    <w:rPr>
      <w:rFonts w:ascii="Arial" w:eastAsia="Times New Roman" w:hAnsi="Arial" w:cs="Times New Roman"/>
      <w:snapToGrid w:val="0"/>
      <w:szCs w:val="20"/>
      <w:lang w:eastAsia="fi-FI"/>
    </w:rPr>
  </w:style>
  <w:style w:type="paragraph" w:styleId="Leipteksti2">
    <w:name w:val="Body Text 2"/>
    <w:basedOn w:val="Normaali"/>
    <w:link w:val="Leipteksti2Char"/>
    <w:rsid w:val="00195320"/>
    <w:pPr>
      <w:spacing w:line="480" w:lineRule="auto"/>
    </w:pPr>
    <w:rPr>
      <w:rFonts w:eastAsia="Times New Roman" w:cs="Times New Roman"/>
      <w:lang w:val="en-US"/>
    </w:rPr>
  </w:style>
  <w:style w:type="character" w:customStyle="1" w:styleId="Leipteksti2Char">
    <w:name w:val="Leipäteksti 2 Char"/>
    <w:basedOn w:val="Kappaleenoletusfontti"/>
    <w:link w:val="Leipteksti2"/>
    <w:rsid w:val="00195320"/>
    <w:rPr>
      <w:rFonts w:ascii="Times New Roman" w:eastAsia="Times New Roman" w:hAnsi="Times New Roman" w:cs="Times New Roman"/>
      <w:lang w:val="en-US"/>
    </w:rPr>
  </w:style>
  <w:style w:type="character" w:customStyle="1" w:styleId="Otsikko7Char">
    <w:name w:val="Otsikko 7 Char"/>
    <w:basedOn w:val="Kappaleenoletusfontti"/>
    <w:link w:val="Otsikko7"/>
    <w:uiPriority w:val="9"/>
    <w:semiHidden/>
    <w:rsid w:val="00195320"/>
    <w:rPr>
      <w:rFonts w:asciiTheme="majorHAnsi" w:eastAsiaTheme="majorEastAsia" w:hAnsiTheme="majorHAnsi" w:cstheme="majorBidi"/>
      <w:i/>
      <w:iCs/>
      <w:color w:val="1F3763" w:themeColor="accent1" w:themeShade="7F"/>
    </w:rPr>
  </w:style>
  <w:style w:type="paragraph" w:styleId="Yltunniste">
    <w:name w:val="header"/>
    <w:basedOn w:val="Normaali"/>
    <w:link w:val="YltunnisteChar"/>
    <w:uiPriority w:val="99"/>
    <w:unhideWhenUsed/>
    <w:rsid w:val="00A2370D"/>
    <w:pPr>
      <w:tabs>
        <w:tab w:val="center" w:pos="4513"/>
        <w:tab w:val="right" w:pos="9026"/>
      </w:tabs>
      <w:spacing w:after="0"/>
    </w:pPr>
  </w:style>
  <w:style w:type="character" w:customStyle="1" w:styleId="YltunnisteChar">
    <w:name w:val="Ylätunniste Char"/>
    <w:basedOn w:val="Kappaleenoletusfontti"/>
    <w:link w:val="Yltunniste"/>
    <w:uiPriority w:val="99"/>
    <w:rsid w:val="00A2370D"/>
    <w:rPr>
      <w:rFonts w:ascii="Times New Roman" w:hAnsi="Times New Roman"/>
    </w:rPr>
  </w:style>
  <w:style w:type="paragraph" w:styleId="Alatunniste">
    <w:name w:val="footer"/>
    <w:basedOn w:val="Normaali"/>
    <w:link w:val="AlatunnisteChar"/>
    <w:uiPriority w:val="99"/>
    <w:unhideWhenUsed/>
    <w:rsid w:val="00A2370D"/>
    <w:pPr>
      <w:tabs>
        <w:tab w:val="center" w:pos="4513"/>
        <w:tab w:val="right" w:pos="9026"/>
      </w:tabs>
      <w:spacing w:after="0"/>
    </w:pPr>
  </w:style>
  <w:style w:type="character" w:customStyle="1" w:styleId="AlatunnisteChar">
    <w:name w:val="Alatunniste Char"/>
    <w:basedOn w:val="Kappaleenoletusfontti"/>
    <w:link w:val="Alatunniste"/>
    <w:uiPriority w:val="99"/>
    <w:rsid w:val="00A2370D"/>
    <w:rPr>
      <w:rFonts w:ascii="Times New Roman" w:hAnsi="Times New Roman"/>
    </w:rPr>
  </w:style>
  <w:style w:type="character" w:styleId="Ratkaisematonmaininta">
    <w:name w:val="Unresolved Mention"/>
    <w:basedOn w:val="Kappaleenoletusfontti"/>
    <w:uiPriority w:val="99"/>
    <w:semiHidden/>
    <w:unhideWhenUsed/>
    <w:rsid w:val="00D67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3212">
      <w:bodyDiv w:val="1"/>
      <w:marLeft w:val="0"/>
      <w:marRight w:val="0"/>
      <w:marTop w:val="0"/>
      <w:marBottom w:val="0"/>
      <w:divBdr>
        <w:top w:val="none" w:sz="0" w:space="0" w:color="auto"/>
        <w:left w:val="none" w:sz="0" w:space="0" w:color="auto"/>
        <w:bottom w:val="none" w:sz="0" w:space="0" w:color="auto"/>
        <w:right w:val="none" w:sz="0" w:space="0" w:color="auto"/>
      </w:divBdr>
    </w:div>
    <w:div w:id="108932325">
      <w:bodyDiv w:val="1"/>
      <w:marLeft w:val="0"/>
      <w:marRight w:val="0"/>
      <w:marTop w:val="0"/>
      <w:marBottom w:val="0"/>
      <w:divBdr>
        <w:top w:val="none" w:sz="0" w:space="0" w:color="auto"/>
        <w:left w:val="none" w:sz="0" w:space="0" w:color="auto"/>
        <w:bottom w:val="none" w:sz="0" w:space="0" w:color="auto"/>
        <w:right w:val="none" w:sz="0" w:space="0" w:color="auto"/>
      </w:divBdr>
      <w:divsChild>
        <w:div w:id="262762627">
          <w:marLeft w:val="0"/>
          <w:marRight w:val="0"/>
          <w:marTop w:val="0"/>
          <w:marBottom w:val="0"/>
          <w:divBdr>
            <w:top w:val="none" w:sz="0" w:space="0" w:color="auto"/>
            <w:left w:val="none" w:sz="0" w:space="0" w:color="auto"/>
            <w:bottom w:val="none" w:sz="0" w:space="0" w:color="auto"/>
            <w:right w:val="none" w:sz="0" w:space="0" w:color="auto"/>
          </w:divBdr>
        </w:div>
        <w:div w:id="2072389575">
          <w:marLeft w:val="0"/>
          <w:marRight w:val="0"/>
          <w:marTop w:val="0"/>
          <w:marBottom w:val="0"/>
          <w:divBdr>
            <w:top w:val="none" w:sz="0" w:space="0" w:color="auto"/>
            <w:left w:val="none" w:sz="0" w:space="0" w:color="auto"/>
            <w:bottom w:val="none" w:sz="0" w:space="0" w:color="auto"/>
            <w:right w:val="none" w:sz="0" w:space="0" w:color="auto"/>
          </w:divBdr>
        </w:div>
      </w:divsChild>
    </w:div>
    <w:div w:id="111558189">
      <w:bodyDiv w:val="1"/>
      <w:marLeft w:val="0"/>
      <w:marRight w:val="0"/>
      <w:marTop w:val="0"/>
      <w:marBottom w:val="0"/>
      <w:divBdr>
        <w:top w:val="none" w:sz="0" w:space="0" w:color="auto"/>
        <w:left w:val="none" w:sz="0" w:space="0" w:color="auto"/>
        <w:bottom w:val="none" w:sz="0" w:space="0" w:color="auto"/>
        <w:right w:val="none" w:sz="0" w:space="0" w:color="auto"/>
      </w:divBdr>
    </w:div>
    <w:div w:id="143817221">
      <w:bodyDiv w:val="1"/>
      <w:marLeft w:val="0"/>
      <w:marRight w:val="0"/>
      <w:marTop w:val="0"/>
      <w:marBottom w:val="0"/>
      <w:divBdr>
        <w:top w:val="none" w:sz="0" w:space="0" w:color="auto"/>
        <w:left w:val="none" w:sz="0" w:space="0" w:color="auto"/>
        <w:bottom w:val="none" w:sz="0" w:space="0" w:color="auto"/>
        <w:right w:val="none" w:sz="0" w:space="0" w:color="auto"/>
      </w:divBdr>
    </w:div>
    <w:div w:id="355741193">
      <w:bodyDiv w:val="1"/>
      <w:marLeft w:val="0"/>
      <w:marRight w:val="0"/>
      <w:marTop w:val="0"/>
      <w:marBottom w:val="0"/>
      <w:divBdr>
        <w:top w:val="none" w:sz="0" w:space="0" w:color="auto"/>
        <w:left w:val="none" w:sz="0" w:space="0" w:color="auto"/>
        <w:bottom w:val="none" w:sz="0" w:space="0" w:color="auto"/>
        <w:right w:val="none" w:sz="0" w:space="0" w:color="auto"/>
      </w:divBdr>
    </w:div>
    <w:div w:id="410811567">
      <w:bodyDiv w:val="1"/>
      <w:marLeft w:val="0"/>
      <w:marRight w:val="0"/>
      <w:marTop w:val="0"/>
      <w:marBottom w:val="0"/>
      <w:divBdr>
        <w:top w:val="none" w:sz="0" w:space="0" w:color="auto"/>
        <w:left w:val="none" w:sz="0" w:space="0" w:color="auto"/>
        <w:bottom w:val="none" w:sz="0" w:space="0" w:color="auto"/>
        <w:right w:val="none" w:sz="0" w:space="0" w:color="auto"/>
      </w:divBdr>
    </w:div>
    <w:div w:id="1085997933">
      <w:bodyDiv w:val="1"/>
      <w:marLeft w:val="0"/>
      <w:marRight w:val="0"/>
      <w:marTop w:val="0"/>
      <w:marBottom w:val="0"/>
      <w:divBdr>
        <w:top w:val="none" w:sz="0" w:space="0" w:color="auto"/>
        <w:left w:val="none" w:sz="0" w:space="0" w:color="auto"/>
        <w:bottom w:val="none" w:sz="0" w:space="0" w:color="auto"/>
        <w:right w:val="none" w:sz="0" w:space="0" w:color="auto"/>
      </w:divBdr>
    </w:div>
    <w:div w:id="1336112792">
      <w:bodyDiv w:val="1"/>
      <w:marLeft w:val="0"/>
      <w:marRight w:val="0"/>
      <w:marTop w:val="0"/>
      <w:marBottom w:val="0"/>
      <w:divBdr>
        <w:top w:val="none" w:sz="0" w:space="0" w:color="auto"/>
        <w:left w:val="none" w:sz="0" w:space="0" w:color="auto"/>
        <w:bottom w:val="none" w:sz="0" w:space="0" w:color="auto"/>
        <w:right w:val="none" w:sz="0" w:space="0" w:color="auto"/>
      </w:divBdr>
    </w:div>
    <w:div w:id="1426997005">
      <w:bodyDiv w:val="1"/>
      <w:marLeft w:val="0"/>
      <w:marRight w:val="0"/>
      <w:marTop w:val="0"/>
      <w:marBottom w:val="0"/>
      <w:divBdr>
        <w:top w:val="none" w:sz="0" w:space="0" w:color="auto"/>
        <w:left w:val="none" w:sz="0" w:space="0" w:color="auto"/>
        <w:bottom w:val="none" w:sz="0" w:space="0" w:color="auto"/>
        <w:right w:val="none" w:sz="0" w:space="0" w:color="auto"/>
      </w:divBdr>
    </w:div>
    <w:div w:id="1449162913">
      <w:bodyDiv w:val="1"/>
      <w:marLeft w:val="0"/>
      <w:marRight w:val="0"/>
      <w:marTop w:val="0"/>
      <w:marBottom w:val="0"/>
      <w:divBdr>
        <w:top w:val="none" w:sz="0" w:space="0" w:color="auto"/>
        <w:left w:val="none" w:sz="0" w:space="0" w:color="auto"/>
        <w:bottom w:val="none" w:sz="0" w:space="0" w:color="auto"/>
        <w:right w:val="none" w:sz="0" w:space="0" w:color="auto"/>
      </w:divBdr>
      <w:divsChild>
        <w:div w:id="689726237">
          <w:marLeft w:val="0"/>
          <w:marRight w:val="0"/>
          <w:marTop w:val="0"/>
          <w:marBottom w:val="0"/>
          <w:divBdr>
            <w:top w:val="none" w:sz="0" w:space="0" w:color="auto"/>
            <w:left w:val="none" w:sz="0" w:space="0" w:color="auto"/>
            <w:bottom w:val="none" w:sz="0" w:space="0" w:color="auto"/>
            <w:right w:val="none" w:sz="0" w:space="0" w:color="auto"/>
          </w:divBdr>
        </w:div>
        <w:div w:id="1874346518">
          <w:marLeft w:val="0"/>
          <w:marRight w:val="0"/>
          <w:marTop w:val="0"/>
          <w:marBottom w:val="0"/>
          <w:divBdr>
            <w:top w:val="none" w:sz="0" w:space="0" w:color="auto"/>
            <w:left w:val="none" w:sz="0" w:space="0" w:color="auto"/>
            <w:bottom w:val="none" w:sz="0" w:space="0" w:color="auto"/>
            <w:right w:val="none" w:sz="0" w:space="0" w:color="auto"/>
          </w:divBdr>
        </w:div>
      </w:divsChild>
    </w:div>
    <w:div w:id="1529567480">
      <w:bodyDiv w:val="1"/>
      <w:marLeft w:val="0"/>
      <w:marRight w:val="0"/>
      <w:marTop w:val="0"/>
      <w:marBottom w:val="0"/>
      <w:divBdr>
        <w:top w:val="none" w:sz="0" w:space="0" w:color="auto"/>
        <w:left w:val="none" w:sz="0" w:space="0" w:color="auto"/>
        <w:bottom w:val="none" w:sz="0" w:space="0" w:color="auto"/>
        <w:right w:val="none" w:sz="0" w:space="0" w:color="auto"/>
      </w:divBdr>
    </w:div>
    <w:div w:id="1559708706">
      <w:bodyDiv w:val="1"/>
      <w:marLeft w:val="0"/>
      <w:marRight w:val="0"/>
      <w:marTop w:val="0"/>
      <w:marBottom w:val="0"/>
      <w:divBdr>
        <w:top w:val="none" w:sz="0" w:space="0" w:color="auto"/>
        <w:left w:val="none" w:sz="0" w:space="0" w:color="auto"/>
        <w:bottom w:val="none" w:sz="0" w:space="0" w:color="auto"/>
        <w:right w:val="none" w:sz="0" w:space="0" w:color="auto"/>
      </w:divBdr>
    </w:div>
    <w:div w:id="1561096134">
      <w:bodyDiv w:val="1"/>
      <w:marLeft w:val="0"/>
      <w:marRight w:val="0"/>
      <w:marTop w:val="0"/>
      <w:marBottom w:val="0"/>
      <w:divBdr>
        <w:top w:val="none" w:sz="0" w:space="0" w:color="auto"/>
        <w:left w:val="none" w:sz="0" w:space="0" w:color="auto"/>
        <w:bottom w:val="none" w:sz="0" w:space="0" w:color="auto"/>
        <w:right w:val="none" w:sz="0" w:space="0" w:color="auto"/>
      </w:divBdr>
    </w:div>
    <w:div w:id="1788892987">
      <w:bodyDiv w:val="1"/>
      <w:marLeft w:val="0"/>
      <w:marRight w:val="0"/>
      <w:marTop w:val="0"/>
      <w:marBottom w:val="0"/>
      <w:divBdr>
        <w:top w:val="none" w:sz="0" w:space="0" w:color="auto"/>
        <w:left w:val="none" w:sz="0" w:space="0" w:color="auto"/>
        <w:bottom w:val="none" w:sz="0" w:space="0" w:color="auto"/>
        <w:right w:val="none" w:sz="0" w:space="0" w:color="auto"/>
      </w:divBdr>
    </w:div>
    <w:div w:id="1870292000">
      <w:bodyDiv w:val="1"/>
      <w:marLeft w:val="0"/>
      <w:marRight w:val="0"/>
      <w:marTop w:val="0"/>
      <w:marBottom w:val="0"/>
      <w:divBdr>
        <w:top w:val="none" w:sz="0" w:space="0" w:color="auto"/>
        <w:left w:val="none" w:sz="0" w:space="0" w:color="auto"/>
        <w:bottom w:val="none" w:sz="0" w:space="0" w:color="auto"/>
        <w:right w:val="none" w:sz="0" w:space="0" w:color="auto"/>
      </w:divBdr>
    </w:div>
    <w:div w:id="212981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mparisto.fi/sv/tillstand-och-skyldigheter/miljotillstand" TargetMode="External"/><Relationship Id="rId18" Type="http://schemas.openxmlformats.org/officeDocument/2006/relationships/hyperlink" Target="https://www.finlex.fi/sv/laki/alkup/2023/2023000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elda.helsinki.fi/bitstream/handle/10138/37976/SY25_2010.pdf?sequence" TargetMode="External"/><Relationship Id="rId17" Type="http://schemas.openxmlformats.org/officeDocument/2006/relationships/hyperlink" Target="https://www.finlex.fi/sv/laki/alkup/2011/20110038" TargetMode="External"/><Relationship Id="rId2" Type="http://schemas.openxmlformats.org/officeDocument/2006/relationships/customXml" Target="../customXml/item2.xml"/><Relationship Id="rId16" Type="http://schemas.openxmlformats.org/officeDocument/2006/relationships/hyperlink" Target="https://www.ymparisto.fi/sv/tillstand-och-skyldigheter/anmalan-och-tillstand-i-samband-med-marktakt/att-ansoka-om-marktaktstillstand" TargetMode="External"/><Relationship Id="rId20" Type="http://schemas.openxmlformats.org/officeDocument/2006/relationships/hyperlink" Target="https://www.ymparisto.fi/sv/tillstand-och-skyldigheter/anmalan-och-tillstand-i-samband-med-marktakt/att-ansoka-om-marktaktstillst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ulkaisut.valtioneuvosto.fi/bitstream/handle/10024/162506/YM_2020_24.pdf?sequence=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mparisto.fi/sv/tillstand-och-skyldigheter/miljotillstan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mparisto.fi/sv/tillstand-och-skyldigheter/miljotillst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ointi.maanmittauslaitos.fi/karttapaikka/?lang=sv" TargetMode="External"/><Relationship Id="rId22"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7DE6728C206224AA924C3203108BEF0" ma:contentTypeVersion="1" ma:contentTypeDescription="Luo uusi asiakirja." ma:contentTypeScope="" ma:versionID="6ee392b7303f2b06cdc9dc94dd33e4f1">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909D6-ABB6-494A-80F9-304495BB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63F4F-CDB2-4F19-BEE9-9F862856ABB5}">
  <ds:schemaRefs>
    <ds:schemaRef ds:uri="http://schemas.microsoft.com/sharepoint/v3/contenttype/forms"/>
  </ds:schemaRefs>
</ds:datastoreItem>
</file>

<file path=customXml/itemProps3.xml><?xml version="1.0" encoding="utf-8"?>
<ds:datastoreItem xmlns:ds="http://schemas.openxmlformats.org/officeDocument/2006/customXml" ds:itemID="{DC77F10A-9DB4-487C-810B-2F73ED7074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D06548-86C1-44E6-922F-1838A2E9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5582</Words>
  <Characters>45217</Characters>
  <Application>Microsoft Office Word</Application>
  <DocSecurity>0</DocSecurity>
  <Lines>376</Lines>
  <Paragraphs>101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Rintala Jari</dc:creator>
  <cp:keywords/>
  <dc:description/>
  <cp:lastModifiedBy>Mikko Attila</cp:lastModifiedBy>
  <cp:revision>3</cp:revision>
  <dcterms:created xsi:type="dcterms:W3CDTF">2025-01-13T10:55:00Z</dcterms:created>
  <dcterms:modified xsi:type="dcterms:W3CDTF">2025-01-13T11:01:00Z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0x01010047DE6728C206224AA924C3203108BEF0</vt:lpwstr>
  </property>
</Properties>
</file>