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40C0" w14:textId="3C3AEB71" w:rsidR="006D4A0F" w:rsidRPr="008776FB" w:rsidRDefault="0078115F" w:rsidP="00C867B2">
      <w:pPr>
        <w:pStyle w:val="Otsikko1"/>
        <w:rPr>
          <w:sz w:val="28"/>
          <w:szCs w:val="28"/>
        </w:rPr>
      </w:pPr>
      <w:bookmarkStart w:id="0" w:name="_Toc89778142"/>
      <w:bookmarkStart w:id="1" w:name="_Toc89778085"/>
      <w:bookmarkStart w:id="2" w:name="_Toc89162901"/>
      <w:bookmarkStart w:id="3" w:name="_Toc89162863"/>
      <w:bookmarkStart w:id="4" w:name="_Toc85534393"/>
      <w:bookmarkStart w:id="5" w:name="_Toc94027363"/>
      <w:r w:rsidRPr="008776FB">
        <w:rPr>
          <w:bCs/>
          <w:sz w:val="28"/>
          <w:szCs w:val="28"/>
          <w:lang w:val="sv"/>
        </w:rPr>
        <w:t>IFYLLNADSANVISNING FÖR ANSÖKAN OM MARKTÄKTSTILLSTÅND</w:t>
      </w:r>
      <w:bookmarkEnd w:id="0"/>
      <w:bookmarkEnd w:id="1"/>
      <w:bookmarkEnd w:id="2"/>
      <w:bookmarkEnd w:id="3"/>
      <w:bookmarkEnd w:id="4"/>
      <w:bookmarkEnd w:id="5"/>
      <w:r w:rsidRPr="008776FB">
        <w:rPr>
          <w:bCs/>
          <w:sz w:val="28"/>
          <w:szCs w:val="28"/>
          <w:lang w:val="sv"/>
        </w:rPr>
        <w:t xml:space="preserve"> </w:t>
      </w:r>
    </w:p>
    <w:sdt>
      <w:sdtPr>
        <w:rPr>
          <w:rFonts w:ascii="Times New Roman" w:eastAsiaTheme="minorHAnsi" w:hAnsi="Times New Roman" w:cstheme="minorHAnsi"/>
          <w:color w:val="auto"/>
          <w:sz w:val="24"/>
          <w:szCs w:val="24"/>
          <w:lang w:eastAsia="en-US"/>
        </w:rPr>
        <w:id w:val="-102269419"/>
        <w:docPartObj>
          <w:docPartGallery w:val="Table of Contents"/>
          <w:docPartUnique/>
        </w:docPartObj>
      </w:sdtPr>
      <w:sdtEndPr>
        <w:rPr>
          <w:b/>
          <w:bCs/>
        </w:rPr>
      </w:sdtEndPr>
      <w:sdtContent>
        <w:p w14:paraId="574A7539" w14:textId="21FBA5D6" w:rsidR="00FD092B" w:rsidRDefault="00FD092B">
          <w:pPr>
            <w:pStyle w:val="Sisllysluettelonotsikko"/>
          </w:pPr>
        </w:p>
        <w:p w14:paraId="28840097" w14:textId="6838B9A8" w:rsidR="008776FB" w:rsidRDefault="0078115F">
          <w:pPr>
            <w:pStyle w:val="Sisluet1"/>
            <w:tabs>
              <w:tab w:val="right" w:leader="dot" w:pos="9628"/>
            </w:tabs>
            <w:rPr>
              <w:rFonts w:asciiTheme="minorHAnsi" w:eastAsiaTheme="minorEastAsia" w:hAnsiTheme="minorHAnsi" w:cstheme="minorBidi"/>
              <w:noProof/>
              <w:sz w:val="22"/>
              <w:szCs w:val="22"/>
              <w:lang w:eastAsia="fi-FI"/>
            </w:rPr>
          </w:pPr>
          <w:r>
            <w:rPr>
              <w:lang w:val="sv"/>
            </w:rPr>
            <w:fldChar w:fldCharType="begin"/>
          </w:r>
          <w:r>
            <w:instrText xml:space="preserve"> TOC \o "1-3" \h \z \u </w:instrText>
          </w:r>
          <w:r>
            <w:fldChar w:fldCharType="separate"/>
          </w:r>
          <w:hyperlink w:anchor="_Toc94027363" w:history="1">
            <w:r w:rsidR="008776FB" w:rsidRPr="005008D8">
              <w:rPr>
                <w:rStyle w:val="Hyperlinkki"/>
                <w:bCs/>
                <w:noProof/>
                <w:lang w:val="sv"/>
              </w:rPr>
              <w:t>IFYLLNADSANVISNING FÖR ANSÖKAN OM MARKTÄKTSTILLSTÅND</w:t>
            </w:r>
            <w:r w:rsidR="008776FB">
              <w:rPr>
                <w:noProof/>
                <w:webHidden/>
              </w:rPr>
              <w:tab/>
            </w:r>
            <w:r w:rsidR="008776FB">
              <w:rPr>
                <w:noProof/>
                <w:webHidden/>
              </w:rPr>
              <w:fldChar w:fldCharType="begin"/>
            </w:r>
            <w:r w:rsidR="008776FB">
              <w:rPr>
                <w:noProof/>
                <w:webHidden/>
              </w:rPr>
              <w:instrText xml:space="preserve"> PAGEREF _Toc94027363 \h </w:instrText>
            </w:r>
            <w:r w:rsidR="008776FB">
              <w:rPr>
                <w:noProof/>
                <w:webHidden/>
              </w:rPr>
            </w:r>
            <w:r w:rsidR="008776FB">
              <w:rPr>
                <w:noProof/>
                <w:webHidden/>
              </w:rPr>
              <w:fldChar w:fldCharType="separate"/>
            </w:r>
            <w:r w:rsidR="008776FB">
              <w:rPr>
                <w:noProof/>
                <w:webHidden/>
              </w:rPr>
              <w:t>1</w:t>
            </w:r>
            <w:r w:rsidR="008776FB">
              <w:rPr>
                <w:noProof/>
                <w:webHidden/>
              </w:rPr>
              <w:fldChar w:fldCharType="end"/>
            </w:r>
          </w:hyperlink>
        </w:p>
        <w:p w14:paraId="6B175A9F" w14:textId="32C61E58" w:rsidR="008776FB" w:rsidRDefault="00802144">
          <w:pPr>
            <w:pStyle w:val="Sisluet2"/>
            <w:rPr>
              <w:rFonts w:asciiTheme="minorHAnsi" w:eastAsiaTheme="minorEastAsia" w:hAnsiTheme="minorHAnsi" w:cstheme="minorBidi"/>
              <w:noProof/>
              <w:sz w:val="22"/>
              <w:szCs w:val="22"/>
              <w:lang w:eastAsia="fi-FI"/>
            </w:rPr>
          </w:pPr>
          <w:hyperlink w:anchor="_Toc94027364" w:history="1">
            <w:r w:rsidR="008776FB" w:rsidRPr="005008D8">
              <w:rPr>
                <w:rStyle w:val="Hyperlinkki"/>
                <w:bCs/>
                <w:noProof/>
                <w:lang w:val="sv"/>
              </w:rPr>
              <w:t>ALLMÄNT OM MARKTÄKTSTILLSTÅND</w:t>
            </w:r>
            <w:r w:rsidR="008776FB">
              <w:rPr>
                <w:noProof/>
                <w:webHidden/>
              </w:rPr>
              <w:tab/>
            </w:r>
            <w:r w:rsidR="008776FB">
              <w:rPr>
                <w:noProof/>
                <w:webHidden/>
              </w:rPr>
              <w:fldChar w:fldCharType="begin"/>
            </w:r>
            <w:r w:rsidR="008776FB">
              <w:rPr>
                <w:noProof/>
                <w:webHidden/>
              </w:rPr>
              <w:instrText xml:space="preserve"> PAGEREF _Toc94027364 \h </w:instrText>
            </w:r>
            <w:r w:rsidR="008776FB">
              <w:rPr>
                <w:noProof/>
                <w:webHidden/>
              </w:rPr>
            </w:r>
            <w:r w:rsidR="008776FB">
              <w:rPr>
                <w:noProof/>
                <w:webHidden/>
              </w:rPr>
              <w:fldChar w:fldCharType="separate"/>
            </w:r>
            <w:r w:rsidR="008776FB">
              <w:rPr>
                <w:noProof/>
                <w:webHidden/>
              </w:rPr>
              <w:t>1</w:t>
            </w:r>
            <w:r w:rsidR="008776FB">
              <w:rPr>
                <w:noProof/>
                <w:webHidden/>
              </w:rPr>
              <w:fldChar w:fldCharType="end"/>
            </w:r>
          </w:hyperlink>
        </w:p>
        <w:p w14:paraId="79FC87AF" w14:textId="274F56AF" w:rsidR="008776FB" w:rsidRDefault="00802144">
          <w:pPr>
            <w:pStyle w:val="Sisluet3"/>
            <w:rPr>
              <w:rFonts w:asciiTheme="minorHAnsi" w:eastAsiaTheme="minorEastAsia" w:hAnsiTheme="minorHAnsi" w:cstheme="minorBidi"/>
              <w:noProof/>
              <w:sz w:val="22"/>
              <w:szCs w:val="22"/>
              <w:lang w:eastAsia="fi-FI"/>
            </w:rPr>
          </w:pPr>
          <w:hyperlink w:anchor="_Toc94027365" w:history="1">
            <w:r w:rsidR="008776FB" w:rsidRPr="005008D8">
              <w:rPr>
                <w:rStyle w:val="Hyperlinkki"/>
                <w:noProof/>
                <w:lang w:val="sv"/>
              </w:rPr>
              <w:t>Marktäktslagens tillämpningsområde</w:t>
            </w:r>
            <w:r w:rsidR="008776FB">
              <w:rPr>
                <w:noProof/>
                <w:webHidden/>
              </w:rPr>
              <w:tab/>
            </w:r>
            <w:r w:rsidR="008776FB">
              <w:rPr>
                <w:noProof/>
                <w:webHidden/>
              </w:rPr>
              <w:fldChar w:fldCharType="begin"/>
            </w:r>
            <w:r w:rsidR="008776FB">
              <w:rPr>
                <w:noProof/>
                <w:webHidden/>
              </w:rPr>
              <w:instrText xml:space="preserve"> PAGEREF _Toc94027365 \h </w:instrText>
            </w:r>
            <w:r w:rsidR="008776FB">
              <w:rPr>
                <w:noProof/>
                <w:webHidden/>
              </w:rPr>
            </w:r>
            <w:r w:rsidR="008776FB">
              <w:rPr>
                <w:noProof/>
                <w:webHidden/>
              </w:rPr>
              <w:fldChar w:fldCharType="separate"/>
            </w:r>
            <w:r w:rsidR="008776FB">
              <w:rPr>
                <w:noProof/>
                <w:webHidden/>
              </w:rPr>
              <w:t>1</w:t>
            </w:r>
            <w:r w:rsidR="008776FB">
              <w:rPr>
                <w:noProof/>
                <w:webHidden/>
              </w:rPr>
              <w:fldChar w:fldCharType="end"/>
            </w:r>
          </w:hyperlink>
        </w:p>
        <w:p w14:paraId="67EE4393" w14:textId="072EC53C" w:rsidR="008776FB" w:rsidRDefault="00802144">
          <w:pPr>
            <w:pStyle w:val="Sisluet3"/>
            <w:rPr>
              <w:rFonts w:asciiTheme="minorHAnsi" w:eastAsiaTheme="minorEastAsia" w:hAnsiTheme="minorHAnsi" w:cstheme="minorBidi"/>
              <w:noProof/>
              <w:sz w:val="22"/>
              <w:szCs w:val="22"/>
              <w:lang w:eastAsia="fi-FI"/>
            </w:rPr>
          </w:pPr>
          <w:hyperlink w:anchor="_Toc94027366" w:history="1">
            <w:r w:rsidR="008776FB" w:rsidRPr="005008D8">
              <w:rPr>
                <w:rStyle w:val="Hyperlinkki"/>
                <w:noProof/>
                <w:lang w:val="sv"/>
              </w:rPr>
              <w:t>Tillståndsplikt</w:t>
            </w:r>
            <w:r w:rsidR="008776FB">
              <w:rPr>
                <w:noProof/>
                <w:webHidden/>
              </w:rPr>
              <w:tab/>
            </w:r>
            <w:r w:rsidR="008776FB">
              <w:rPr>
                <w:noProof/>
                <w:webHidden/>
              </w:rPr>
              <w:fldChar w:fldCharType="begin"/>
            </w:r>
            <w:r w:rsidR="008776FB">
              <w:rPr>
                <w:noProof/>
                <w:webHidden/>
              </w:rPr>
              <w:instrText xml:space="preserve"> PAGEREF _Toc94027366 \h </w:instrText>
            </w:r>
            <w:r w:rsidR="008776FB">
              <w:rPr>
                <w:noProof/>
                <w:webHidden/>
              </w:rPr>
            </w:r>
            <w:r w:rsidR="008776FB">
              <w:rPr>
                <w:noProof/>
                <w:webHidden/>
              </w:rPr>
              <w:fldChar w:fldCharType="separate"/>
            </w:r>
            <w:r w:rsidR="008776FB">
              <w:rPr>
                <w:noProof/>
                <w:webHidden/>
              </w:rPr>
              <w:t>2</w:t>
            </w:r>
            <w:r w:rsidR="008776FB">
              <w:rPr>
                <w:noProof/>
                <w:webHidden/>
              </w:rPr>
              <w:fldChar w:fldCharType="end"/>
            </w:r>
          </w:hyperlink>
        </w:p>
        <w:p w14:paraId="3AA35A1C" w14:textId="3384C078" w:rsidR="008776FB" w:rsidRDefault="00802144">
          <w:pPr>
            <w:pStyle w:val="Sisluet3"/>
            <w:rPr>
              <w:rFonts w:asciiTheme="minorHAnsi" w:eastAsiaTheme="minorEastAsia" w:hAnsiTheme="minorHAnsi" w:cstheme="minorBidi"/>
              <w:noProof/>
              <w:sz w:val="22"/>
              <w:szCs w:val="22"/>
              <w:lang w:eastAsia="fi-FI"/>
            </w:rPr>
          </w:pPr>
          <w:hyperlink w:anchor="_Toc94027367" w:history="1">
            <w:r w:rsidR="008776FB" w:rsidRPr="005008D8">
              <w:rPr>
                <w:rStyle w:val="Hyperlinkki"/>
                <w:noProof/>
                <w:lang w:val="sv"/>
              </w:rPr>
              <w:t>Tillståndsansökan</w:t>
            </w:r>
            <w:r w:rsidR="008776FB">
              <w:rPr>
                <w:noProof/>
                <w:webHidden/>
              </w:rPr>
              <w:tab/>
            </w:r>
            <w:r w:rsidR="008776FB">
              <w:rPr>
                <w:noProof/>
                <w:webHidden/>
              </w:rPr>
              <w:fldChar w:fldCharType="begin"/>
            </w:r>
            <w:r w:rsidR="008776FB">
              <w:rPr>
                <w:noProof/>
                <w:webHidden/>
              </w:rPr>
              <w:instrText xml:space="preserve"> PAGEREF _Toc94027367 \h </w:instrText>
            </w:r>
            <w:r w:rsidR="008776FB">
              <w:rPr>
                <w:noProof/>
                <w:webHidden/>
              </w:rPr>
            </w:r>
            <w:r w:rsidR="008776FB">
              <w:rPr>
                <w:noProof/>
                <w:webHidden/>
              </w:rPr>
              <w:fldChar w:fldCharType="separate"/>
            </w:r>
            <w:r w:rsidR="008776FB">
              <w:rPr>
                <w:noProof/>
                <w:webHidden/>
              </w:rPr>
              <w:t>2</w:t>
            </w:r>
            <w:r w:rsidR="008776FB">
              <w:rPr>
                <w:noProof/>
                <w:webHidden/>
              </w:rPr>
              <w:fldChar w:fldCharType="end"/>
            </w:r>
          </w:hyperlink>
        </w:p>
        <w:p w14:paraId="27C4B9BE" w14:textId="737B4758" w:rsidR="008776FB" w:rsidRDefault="00802144">
          <w:pPr>
            <w:pStyle w:val="Sisluet3"/>
            <w:rPr>
              <w:rFonts w:asciiTheme="minorHAnsi" w:eastAsiaTheme="minorEastAsia" w:hAnsiTheme="minorHAnsi" w:cstheme="minorBidi"/>
              <w:noProof/>
              <w:sz w:val="22"/>
              <w:szCs w:val="22"/>
              <w:lang w:eastAsia="fi-FI"/>
            </w:rPr>
          </w:pPr>
          <w:hyperlink w:anchor="_Toc94027368" w:history="1">
            <w:r w:rsidR="008776FB" w:rsidRPr="005008D8">
              <w:rPr>
                <w:rStyle w:val="Hyperlinkki"/>
                <w:noProof/>
                <w:lang w:val="sv"/>
              </w:rPr>
              <w:t>Täktplan</w:t>
            </w:r>
            <w:r w:rsidR="008776FB">
              <w:rPr>
                <w:noProof/>
                <w:webHidden/>
              </w:rPr>
              <w:tab/>
            </w:r>
            <w:r w:rsidR="008776FB">
              <w:rPr>
                <w:noProof/>
                <w:webHidden/>
              </w:rPr>
              <w:fldChar w:fldCharType="begin"/>
            </w:r>
            <w:r w:rsidR="008776FB">
              <w:rPr>
                <w:noProof/>
                <w:webHidden/>
              </w:rPr>
              <w:instrText xml:space="preserve"> PAGEREF _Toc94027368 \h </w:instrText>
            </w:r>
            <w:r w:rsidR="008776FB">
              <w:rPr>
                <w:noProof/>
                <w:webHidden/>
              </w:rPr>
            </w:r>
            <w:r w:rsidR="008776FB">
              <w:rPr>
                <w:noProof/>
                <w:webHidden/>
              </w:rPr>
              <w:fldChar w:fldCharType="separate"/>
            </w:r>
            <w:r w:rsidR="008776FB">
              <w:rPr>
                <w:noProof/>
                <w:webHidden/>
              </w:rPr>
              <w:t>2</w:t>
            </w:r>
            <w:r w:rsidR="008776FB">
              <w:rPr>
                <w:noProof/>
                <w:webHidden/>
              </w:rPr>
              <w:fldChar w:fldCharType="end"/>
            </w:r>
          </w:hyperlink>
        </w:p>
        <w:p w14:paraId="41167222" w14:textId="7E05BFD9" w:rsidR="008776FB" w:rsidRDefault="00802144">
          <w:pPr>
            <w:pStyle w:val="Sisluet3"/>
            <w:rPr>
              <w:rFonts w:asciiTheme="minorHAnsi" w:eastAsiaTheme="minorEastAsia" w:hAnsiTheme="minorHAnsi" w:cstheme="minorBidi"/>
              <w:noProof/>
              <w:sz w:val="22"/>
              <w:szCs w:val="22"/>
              <w:lang w:eastAsia="fi-FI"/>
            </w:rPr>
          </w:pPr>
          <w:hyperlink w:anchor="_Toc94027369" w:history="1">
            <w:r w:rsidR="008776FB" w:rsidRPr="005008D8">
              <w:rPr>
                <w:rStyle w:val="Hyperlinkki"/>
                <w:noProof/>
                <w:lang w:val="sv"/>
              </w:rPr>
              <w:t>Plan för hantering av utvinningsavfall</w:t>
            </w:r>
            <w:r w:rsidR="008776FB">
              <w:rPr>
                <w:noProof/>
                <w:webHidden/>
              </w:rPr>
              <w:tab/>
            </w:r>
            <w:r w:rsidR="008776FB">
              <w:rPr>
                <w:noProof/>
                <w:webHidden/>
              </w:rPr>
              <w:fldChar w:fldCharType="begin"/>
            </w:r>
            <w:r w:rsidR="008776FB">
              <w:rPr>
                <w:noProof/>
                <w:webHidden/>
              </w:rPr>
              <w:instrText xml:space="preserve"> PAGEREF _Toc94027369 \h </w:instrText>
            </w:r>
            <w:r w:rsidR="008776FB">
              <w:rPr>
                <w:noProof/>
                <w:webHidden/>
              </w:rPr>
            </w:r>
            <w:r w:rsidR="008776FB">
              <w:rPr>
                <w:noProof/>
                <w:webHidden/>
              </w:rPr>
              <w:fldChar w:fldCharType="separate"/>
            </w:r>
            <w:r w:rsidR="008776FB">
              <w:rPr>
                <w:noProof/>
                <w:webHidden/>
              </w:rPr>
              <w:t>2</w:t>
            </w:r>
            <w:r w:rsidR="008776FB">
              <w:rPr>
                <w:noProof/>
                <w:webHidden/>
              </w:rPr>
              <w:fldChar w:fldCharType="end"/>
            </w:r>
          </w:hyperlink>
        </w:p>
        <w:p w14:paraId="15256077" w14:textId="57F778A6" w:rsidR="008776FB" w:rsidRDefault="00802144">
          <w:pPr>
            <w:pStyle w:val="Sisluet2"/>
            <w:rPr>
              <w:rFonts w:asciiTheme="minorHAnsi" w:eastAsiaTheme="minorEastAsia" w:hAnsiTheme="minorHAnsi" w:cstheme="minorBidi"/>
              <w:noProof/>
              <w:sz w:val="22"/>
              <w:szCs w:val="22"/>
              <w:lang w:eastAsia="fi-FI"/>
            </w:rPr>
          </w:pPr>
          <w:hyperlink w:anchor="_Toc94027370" w:history="1">
            <w:r w:rsidR="008776FB" w:rsidRPr="005008D8">
              <w:rPr>
                <w:rStyle w:val="Hyperlinkki"/>
                <w:bCs/>
                <w:noProof/>
                <w:lang w:val="sv"/>
              </w:rPr>
              <w:t>IFYLLANDE AV BLANKETTEN</w:t>
            </w:r>
            <w:r w:rsidR="008776FB">
              <w:rPr>
                <w:noProof/>
                <w:webHidden/>
              </w:rPr>
              <w:tab/>
            </w:r>
            <w:r w:rsidR="008776FB">
              <w:rPr>
                <w:noProof/>
                <w:webHidden/>
              </w:rPr>
              <w:fldChar w:fldCharType="begin"/>
            </w:r>
            <w:r w:rsidR="008776FB">
              <w:rPr>
                <w:noProof/>
                <w:webHidden/>
              </w:rPr>
              <w:instrText xml:space="preserve"> PAGEREF _Toc94027370 \h </w:instrText>
            </w:r>
            <w:r w:rsidR="008776FB">
              <w:rPr>
                <w:noProof/>
                <w:webHidden/>
              </w:rPr>
            </w:r>
            <w:r w:rsidR="008776FB">
              <w:rPr>
                <w:noProof/>
                <w:webHidden/>
              </w:rPr>
              <w:fldChar w:fldCharType="separate"/>
            </w:r>
            <w:r w:rsidR="008776FB">
              <w:rPr>
                <w:noProof/>
                <w:webHidden/>
              </w:rPr>
              <w:t>3</w:t>
            </w:r>
            <w:r w:rsidR="008776FB">
              <w:rPr>
                <w:noProof/>
                <w:webHidden/>
              </w:rPr>
              <w:fldChar w:fldCharType="end"/>
            </w:r>
          </w:hyperlink>
        </w:p>
        <w:p w14:paraId="55F26E1A" w14:textId="3E4A3271" w:rsidR="008776FB" w:rsidRDefault="00802144">
          <w:pPr>
            <w:pStyle w:val="Sisluet3"/>
            <w:rPr>
              <w:rFonts w:asciiTheme="minorHAnsi" w:eastAsiaTheme="minorEastAsia" w:hAnsiTheme="minorHAnsi" w:cstheme="minorBidi"/>
              <w:noProof/>
              <w:sz w:val="22"/>
              <w:szCs w:val="22"/>
              <w:lang w:eastAsia="fi-FI"/>
            </w:rPr>
          </w:pPr>
          <w:hyperlink w:anchor="_Toc94027371" w:history="1">
            <w:r w:rsidR="008776FB" w:rsidRPr="005008D8">
              <w:rPr>
                <w:rStyle w:val="Hyperlinkki"/>
                <w:noProof/>
                <w:lang w:val="sv"/>
              </w:rPr>
              <w:t>MYNDIGHETENS ANTECKNINGAR OCH BAKGRUNDSUPPGIFTER OM ANSÖKAN</w:t>
            </w:r>
            <w:r w:rsidR="008776FB">
              <w:rPr>
                <w:noProof/>
                <w:webHidden/>
              </w:rPr>
              <w:tab/>
            </w:r>
            <w:r w:rsidR="008776FB">
              <w:rPr>
                <w:noProof/>
                <w:webHidden/>
              </w:rPr>
              <w:fldChar w:fldCharType="begin"/>
            </w:r>
            <w:r w:rsidR="008776FB">
              <w:rPr>
                <w:noProof/>
                <w:webHidden/>
              </w:rPr>
              <w:instrText xml:space="preserve"> PAGEREF _Toc94027371 \h </w:instrText>
            </w:r>
            <w:r w:rsidR="008776FB">
              <w:rPr>
                <w:noProof/>
                <w:webHidden/>
              </w:rPr>
            </w:r>
            <w:r w:rsidR="008776FB">
              <w:rPr>
                <w:noProof/>
                <w:webHidden/>
              </w:rPr>
              <w:fldChar w:fldCharType="separate"/>
            </w:r>
            <w:r w:rsidR="008776FB">
              <w:rPr>
                <w:noProof/>
                <w:webHidden/>
              </w:rPr>
              <w:t>3</w:t>
            </w:r>
            <w:r w:rsidR="008776FB">
              <w:rPr>
                <w:noProof/>
                <w:webHidden/>
              </w:rPr>
              <w:fldChar w:fldCharType="end"/>
            </w:r>
          </w:hyperlink>
        </w:p>
        <w:p w14:paraId="5076B01D" w14:textId="3BDF9825" w:rsidR="008776FB" w:rsidRDefault="00802144">
          <w:pPr>
            <w:pStyle w:val="Sisluet3"/>
            <w:rPr>
              <w:rFonts w:asciiTheme="minorHAnsi" w:eastAsiaTheme="minorEastAsia" w:hAnsiTheme="minorHAnsi" w:cstheme="minorBidi"/>
              <w:noProof/>
              <w:sz w:val="22"/>
              <w:szCs w:val="22"/>
              <w:lang w:eastAsia="fi-FI"/>
            </w:rPr>
          </w:pPr>
          <w:hyperlink w:anchor="_Toc94027372" w:history="1">
            <w:r w:rsidR="008776FB" w:rsidRPr="005008D8">
              <w:rPr>
                <w:rStyle w:val="Hyperlinkki"/>
                <w:noProof/>
                <w:lang w:val="sv"/>
              </w:rPr>
              <w:t>1. SÖKANDE</w:t>
            </w:r>
            <w:r w:rsidR="008776FB">
              <w:rPr>
                <w:noProof/>
                <w:webHidden/>
              </w:rPr>
              <w:tab/>
            </w:r>
            <w:r w:rsidR="008776FB">
              <w:rPr>
                <w:noProof/>
                <w:webHidden/>
              </w:rPr>
              <w:fldChar w:fldCharType="begin"/>
            </w:r>
            <w:r w:rsidR="008776FB">
              <w:rPr>
                <w:noProof/>
                <w:webHidden/>
              </w:rPr>
              <w:instrText xml:space="preserve"> PAGEREF _Toc94027372 \h </w:instrText>
            </w:r>
            <w:r w:rsidR="008776FB">
              <w:rPr>
                <w:noProof/>
                <w:webHidden/>
              </w:rPr>
            </w:r>
            <w:r w:rsidR="008776FB">
              <w:rPr>
                <w:noProof/>
                <w:webHidden/>
              </w:rPr>
              <w:fldChar w:fldCharType="separate"/>
            </w:r>
            <w:r w:rsidR="008776FB">
              <w:rPr>
                <w:noProof/>
                <w:webHidden/>
              </w:rPr>
              <w:t>4</w:t>
            </w:r>
            <w:r w:rsidR="008776FB">
              <w:rPr>
                <w:noProof/>
                <w:webHidden/>
              </w:rPr>
              <w:fldChar w:fldCharType="end"/>
            </w:r>
          </w:hyperlink>
        </w:p>
        <w:p w14:paraId="744F2C1D" w14:textId="332A692F" w:rsidR="008776FB" w:rsidRDefault="00802144">
          <w:pPr>
            <w:pStyle w:val="Sisluet3"/>
            <w:rPr>
              <w:rFonts w:asciiTheme="minorHAnsi" w:eastAsiaTheme="minorEastAsia" w:hAnsiTheme="minorHAnsi" w:cstheme="minorBidi"/>
              <w:noProof/>
              <w:sz w:val="22"/>
              <w:szCs w:val="22"/>
              <w:lang w:eastAsia="fi-FI"/>
            </w:rPr>
          </w:pPr>
          <w:hyperlink w:anchor="_Toc94027373" w:history="1">
            <w:r w:rsidR="008776FB" w:rsidRPr="005008D8">
              <w:rPr>
                <w:rStyle w:val="Hyperlinkki"/>
                <w:noProof/>
                <w:lang w:val="sv"/>
              </w:rPr>
              <w:t>2. UPPGIFTER OM KONTAKTPERSON OCH FAKTURERINGSUPPGIFTER</w:t>
            </w:r>
            <w:r w:rsidR="008776FB">
              <w:rPr>
                <w:noProof/>
                <w:webHidden/>
              </w:rPr>
              <w:tab/>
            </w:r>
            <w:r w:rsidR="008776FB">
              <w:rPr>
                <w:noProof/>
                <w:webHidden/>
              </w:rPr>
              <w:fldChar w:fldCharType="begin"/>
            </w:r>
            <w:r w:rsidR="008776FB">
              <w:rPr>
                <w:noProof/>
                <w:webHidden/>
              </w:rPr>
              <w:instrText xml:space="preserve"> PAGEREF _Toc94027373 \h </w:instrText>
            </w:r>
            <w:r w:rsidR="008776FB">
              <w:rPr>
                <w:noProof/>
                <w:webHidden/>
              </w:rPr>
            </w:r>
            <w:r w:rsidR="008776FB">
              <w:rPr>
                <w:noProof/>
                <w:webHidden/>
              </w:rPr>
              <w:fldChar w:fldCharType="separate"/>
            </w:r>
            <w:r w:rsidR="008776FB">
              <w:rPr>
                <w:noProof/>
                <w:webHidden/>
              </w:rPr>
              <w:t>4</w:t>
            </w:r>
            <w:r w:rsidR="008776FB">
              <w:rPr>
                <w:noProof/>
                <w:webHidden/>
              </w:rPr>
              <w:fldChar w:fldCharType="end"/>
            </w:r>
          </w:hyperlink>
        </w:p>
        <w:p w14:paraId="1C5C3DBD" w14:textId="5EA5C69D" w:rsidR="008776FB" w:rsidRDefault="00802144">
          <w:pPr>
            <w:pStyle w:val="Sisluet3"/>
            <w:rPr>
              <w:rFonts w:asciiTheme="minorHAnsi" w:eastAsiaTheme="minorEastAsia" w:hAnsiTheme="minorHAnsi" w:cstheme="minorBidi"/>
              <w:noProof/>
              <w:sz w:val="22"/>
              <w:szCs w:val="22"/>
              <w:lang w:eastAsia="fi-FI"/>
            </w:rPr>
          </w:pPr>
          <w:hyperlink w:anchor="_Toc94027374" w:history="1">
            <w:r w:rsidR="008776FB" w:rsidRPr="005008D8">
              <w:rPr>
                <w:rStyle w:val="Hyperlinkki"/>
                <w:noProof/>
                <w:lang w:val="sv"/>
              </w:rPr>
              <w:t>3. TÄKTOMRÅDETS LÄGE, FASTIGHETSUPPGIFTER OCH PLANLÄGGNINGSSITUATION</w:t>
            </w:r>
            <w:r w:rsidR="008776FB">
              <w:rPr>
                <w:noProof/>
                <w:webHidden/>
              </w:rPr>
              <w:tab/>
            </w:r>
            <w:r w:rsidR="008776FB">
              <w:rPr>
                <w:noProof/>
                <w:webHidden/>
              </w:rPr>
              <w:fldChar w:fldCharType="begin"/>
            </w:r>
            <w:r w:rsidR="008776FB">
              <w:rPr>
                <w:noProof/>
                <w:webHidden/>
              </w:rPr>
              <w:instrText xml:space="preserve"> PAGEREF _Toc94027374 \h </w:instrText>
            </w:r>
            <w:r w:rsidR="008776FB">
              <w:rPr>
                <w:noProof/>
                <w:webHidden/>
              </w:rPr>
            </w:r>
            <w:r w:rsidR="008776FB">
              <w:rPr>
                <w:noProof/>
                <w:webHidden/>
              </w:rPr>
              <w:fldChar w:fldCharType="separate"/>
            </w:r>
            <w:r w:rsidR="008776FB">
              <w:rPr>
                <w:noProof/>
                <w:webHidden/>
              </w:rPr>
              <w:t>4</w:t>
            </w:r>
            <w:r w:rsidR="008776FB">
              <w:rPr>
                <w:noProof/>
                <w:webHidden/>
              </w:rPr>
              <w:fldChar w:fldCharType="end"/>
            </w:r>
          </w:hyperlink>
        </w:p>
        <w:p w14:paraId="19B9300A" w14:textId="76477754" w:rsidR="008776FB" w:rsidRDefault="00802144">
          <w:pPr>
            <w:pStyle w:val="Sisluet3"/>
            <w:rPr>
              <w:rFonts w:asciiTheme="minorHAnsi" w:eastAsiaTheme="minorEastAsia" w:hAnsiTheme="minorHAnsi" w:cstheme="minorBidi"/>
              <w:noProof/>
              <w:sz w:val="22"/>
              <w:szCs w:val="22"/>
              <w:lang w:eastAsia="fi-FI"/>
            </w:rPr>
          </w:pPr>
          <w:hyperlink w:anchor="_Toc94027375" w:history="1">
            <w:r w:rsidR="008776FB" w:rsidRPr="005008D8">
              <w:rPr>
                <w:rStyle w:val="Hyperlinkki"/>
                <w:noProof/>
                <w:lang w:val="sv"/>
              </w:rPr>
              <w:t>4 MARKSUBSTANS SOM SKA TAS OCH ORDNANDE AV TÄKTEN</w:t>
            </w:r>
            <w:r w:rsidR="008776FB">
              <w:rPr>
                <w:noProof/>
                <w:webHidden/>
              </w:rPr>
              <w:tab/>
            </w:r>
            <w:r w:rsidR="008776FB">
              <w:rPr>
                <w:noProof/>
                <w:webHidden/>
              </w:rPr>
              <w:fldChar w:fldCharType="begin"/>
            </w:r>
            <w:r w:rsidR="008776FB">
              <w:rPr>
                <w:noProof/>
                <w:webHidden/>
              </w:rPr>
              <w:instrText xml:space="preserve"> PAGEREF _Toc94027375 \h </w:instrText>
            </w:r>
            <w:r w:rsidR="008776FB">
              <w:rPr>
                <w:noProof/>
                <w:webHidden/>
              </w:rPr>
            </w:r>
            <w:r w:rsidR="008776FB">
              <w:rPr>
                <w:noProof/>
                <w:webHidden/>
              </w:rPr>
              <w:fldChar w:fldCharType="separate"/>
            </w:r>
            <w:r w:rsidR="008776FB">
              <w:rPr>
                <w:noProof/>
                <w:webHidden/>
              </w:rPr>
              <w:t>5</w:t>
            </w:r>
            <w:r w:rsidR="008776FB">
              <w:rPr>
                <w:noProof/>
                <w:webHidden/>
              </w:rPr>
              <w:fldChar w:fldCharType="end"/>
            </w:r>
          </w:hyperlink>
        </w:p>
        <w:p w14:paraId="7074A1D5" w14:textId="0A48901C" w:rsidR="008776FB" w:rsidRDefault="00802144">
          <w:pPr>
            <w:pStyle w:val="Sisluet3"/>
            <w:rPr>
              <w:rFonts w:asciiTheme="minorHAnsi" w:eastAsiaTheme="minorEastAsia" w:hAnsiTheme="minorHAnsi" w:cstheme="minorBidi"/>
              <w:noProof/>
              <w:sz w:val="22"/>
              <w:szCs w:val="22"/>
              <w:lang w:eastAsia="fi-FI"/>
            </w:rPr>
          </w:pPr>
          <w:hyperlink w:anchor="_Toc94027376" w:history="1">
            <w:r w:rsidR="008776FB" w:rsidRPr="005008D8">
              <w:rPr>
                <w:rStyle w:val="Hyperlinkki"/>
                <w:noProof/>
                <w:lang w:val="sv"/>
              </w:rPr>
              <w:t>5 BILAGOR</w:t>
            </w:r>
            <w:r w:rsidR="008776FB">
              <w:rPr>
                <w:noProof/>
                <w:webHidden/>
              </w:rPr>
              <w:tab/>
            </w:r>
            <w:r w:rsidR="008776FB">
              <w:rPr>
                <w:noProof/>
                <w:webHidden/>
              </w:rPr>
              <w:fldChar w:fldCharType="begin"/>
            </w:r>
            <w:r w:rsidR="008776FB">
              <w:rPr>
                <w:noProof/>
                <w:webHidden/>
              </w:rPr>
              <w:instrText xml:space="preserve"> PAGEREF _Toc94027376 \h </w:instrText>
            </w:r>
            <w:r w:rsidR="008776FB">
              <w:rPr>
                <w:noProof/>
                <w:webHidden/>
              </w:rPr>
            </w:r>
            <w:r w:rsidR="008776FB">
              <w:rPr>
                <w:noProof/>
                <w:webHidden/>
              </w:rPr>
              <w:fldChar w:fldCharType="separate"/>
            </w:r>
            <w:r w:rsidR="008776FB">
              <w:rPr>
                <w:noProof/>
                <w:webHidden/>
              </w:rPr>
              <w:t>7</w:t>
            </w:r>
            <w:r w:rsidR="008776FB">
              <w:rPr>
                <w:noProof/>
                <w:webHidden/>
              </w:rPr>
              <w:fldChar w:fldCharType="end"/>
            </w:r>
          </w:hyperlink>
        </w:p>
        <w:p w14:paraId="45715D0B" w14:textId="55C55788" w:rsidR="008776FB" w:rsidRDefault="00802144">
          <w:pPr>
            <w:pStyle w:val="Sisluet3"/>
            <w:rPr>
              <w:rFonts w:asciiTheme="minorHAnsi" w:eastAsiaTheme="minorEastAsia" w:hAnsiTheme="minorHAnsi" w:cstheme="minorBidi"/>
              <w:noProof/>
              <w:sz w:val="22"/>
              <w:szCs w:val="22"/>
              <w:lang w:eastAsia="fi-FI"/>
            </w:rPr>
          </w:pPr>
          <w:hyperlink w:anchor="_Toc94027377" w:history="1">
            <w:r w:rsidR="008776FB" w:rsidRPr="005008D8">
              <w:rPr>
                <w:rStyle w:val="Hyperlinkki"/>
                <w:noProof/>
                <w:lang w:val="sv"/>
              </w:rPr>
              <w:t>6 UNDERSKRIFT</w:t>
            </w:r>
            <w:r w:rsidR="008776FB">
              <w:rPr>
                <w:noProof/>
                <w:webHidden/>
              </w:rPr>
              <w:tab/>
            </w:r>
            <w:r w:rsidR="008776FB">
              <w:rPr>
                <w:noProof/>
                <w:webHidden/>
              </w:rPr>
              <w:fldChar w:fldCharType="begin"/>
            </w:r>
            <w:r w:rsidR="008776FB">
              <w:rPr>
                <w:noProof/>
                <w:webHidden/>
              </w:rPr>
              <w:instrText xml:space="preserve"> PAGEREF _Toc94027377 \h </w:instrText>
            </w:r>
            <w:r w:rsidR="008776FB">
              <w:rPr>
                <w:noProof/>
                <w:webHidden/>
              </w:rPr>
            </w:r>
            <w:r w:rsidR="008776FB">
              <w:rPr>
                <w:noProof/>
                <w:webHidden/>
              </w:rPr>
              <w:fldChar w:fldCharType="separate"/>
            </w:r>
            <w:r w:rsidR="008776FB">
              <w:rPr>
                <w:noProof/>
                <w:webHidden/>
              </w:rPr>
              <w:t>12</w:t>
            </w:r>
            <w:r w:rsidR="008776FB">
              <w:rPr>
                <w:noProof/>
                <w:webHidden/>
              </w:rPr>
              <w:fldChar w:fldCharType="end"/>
            </w:r>
          </w:hyperlink>
        </w:p>
        <w:p w14:paraId="5E7FFAAD" w14:textId="290B41CB" w:rsidR="00FD092B" w:rsidRDefault="0078115F">
          <w:r>
            <w:rPr>
              <w:b/>
              <w:bCs/>
            </w:rPr>
            <w:fldChar w:fldCharType="end"/>
          </w:r>
        </w:p>
      </w:sdtContent>
    </w:sdt>
    <w:p w14:paraId="3B6721BF" w14:textId="7E86721A" w:rsidR="00FD092B" w:rsidRDefault="00FD092B" w:rsidP="00FD092B"/>
    <w:p w14:paraId="06D447DC" w14:textId="77777777" w:rsidR="00FD092B" w:rsidRPr="00FD092B" w:rsidRDefault="00FD092B" w:rsidP="00FD092B"/>
    <w:p w14:paraId="2B63AA8B" w14:textId="4C506F5A" w:rsidR="005D795A" w:rsidRPr="004066F9" w:rsidRDefault="0078115F" w:rsidP="00C867B2">
      <w:pPr>
        <w:pStyle w:val="Otsikko2"/>
        <w:rPr>
          <w:lang w:val="sv-FI"/>
        </w:rPr>
      </w:pPr>
      <w:bookmarkStart w:id="6" w:name="_Toc89162864"/>
      <w:bookmarkStart w:id="7" w:name="_Toc94027364"/>
      <w:r>
        <w:rPr>
          <w:bCs/>
          <w:lang w:val="sv"/>
        </w:rPr>
        <w:t>ALLMÄNT OM MARKTÄKTSTILLSTÅND</w:t>
      </w:r>
      <w:bookmarkEnd w:id="6"/>
      <w:bookmarkEnd w:id="7"/>
    </w:p>
    <w:p w14:paraId="70951964" w14:textId="6B362BDA" w:rsidR="00F945F8" w:rsidRPr="004066F9" w:rsidRDefault="0078115F" w:rsidP="006D4A0F">
      <w:pPr>
        <w:pStyle w:val="Otsikko3"/>
        <w:rPr>
          <w:lang w:val="sv-FI"/>
        </w:rPr>
      </w:pPr>
      <w:bookmarkStart w:id="8" w:name="_Toc85534395"/>
      <w:bookmarkStart w:id="9" w:name="_Toc89162865"/>
      <w:bookmarkStart w:id="10" w:name="_Toc94027365"/>
      <w:r>
        <w:rPr>
          <w:lang w:val="sv"/>
        </w:rPr>
        <w:t>Marktäktslagens tillämpningsområde</w:t>
      </w:r>
      <w:bookmarkEnd w:id="8"/>
      <w:bookmarkEnd w:id="9"/>
      <w:bookmarkEnd w:id="10"/>
    </w:p>
    <w:p w14:paraId="06E8324B" w14:textId="6AAF910D" w:rsidR="00F945F8" w:rsidRPr="004066F9" w:rsidRDefault="0078115F">
      <w:pPr>
        <w:rPr>
          <w:lang w:val="sv-FI"/>
        </w:rPr>
      </w:pPr>
      <w:r>
        <w:rPr>
          <w:lang w:val="sv"/>
        </w:rPr>
        <w:t xml:space="preserve">Marktäktslagen tillämpas på tagande av sten, grus, sand, lera och mull för bortforsling eller för lagring eller förädling på platsen (MTL 1 §). I förteckningen som nämns i lagen används allmänspråk och marktäktslagen tillämpas på alla substanser i marken och berggrunden förutom torv. </w:t>
      </w:r>
    </w:p>
    <w:p w14:paraId="29774894" w14:textId="77777777" w:rsidR="00F945F8" w:rsidRPr="006D4A0F" w:rsidRDefault="0078115F">
      <w:pPr>
        <w:rPr>
          <w:rFonts w:cs="Times New Roman"/>
        </w:rPr>
      </w:pPr>
      <w:r>
        <w:rPr>
          <w:rFonts w:cs="Times New Roman"/>
          <w:lang w:val="sv"/>
        </w:rPr>
        <w:t>Marktänktslagen gäller inte (MTL 2 §):</w:t>
      </w:r>
    </w:p>
    <w:p w14:paraId="7BAC790B" w14:textId="5500DB48" w:rsidR="00F945F8" w:rsidRPr="004066F9" w:rsidRDefault="0078115F" w:rsidP="00BD087B">
      <w:pPr>
        <w:pStyle w:val="Luettelokappale"/>
        <w:numPr>
          <w:ilvl w:val="0"/>
          <w:numId w:val="14"/>
        </w:numPr>
        <w:rPr>
          <w:lang w:val="sv-FI"/>
        </w:rPr>
      </w:pPr>
      <w:r>
        <w:rPr>
          <w:lang w:val="sv"/>
        </w:rPr>
        <w:t xml:space="preserve">täktverksamhet som baserar sig på gruvlagen </w:t>
      </w:r>
    </w:p>
    <w:p w14:paraId="540F9696" w14:textId="54683AAB" w:rsidR="00F945F8" w:rsidRPr="004066F9" w:rsidRDefault="0078115F" w:rsidP="00BD087B">
      <w:pPr>
        <w:pStyle w:val="Luettelokappale"/>
        <w:numPr>
          <w:ilvl w:val="0"/>
          <w:numId w:val="14"/>
        </w:numPr>
        <w:rPr>
          <w:lang w:val="sv-FI"/>
        </w:rPr>
      </w:pPr>
      <w:r>
        <w:rPr>
          <w:lang w:val="sv"/>
        </w:rPr>
        <w:t>tagande och nyttjande av substanser som lösgjorts i samband med byggande, då åtgärden grundar sig på ett tillstånd av en myndighet eller en plan som godkänts av en myndighet</w:t>
      </w:r>
    </w:p>
    <w:p w14:paraId="0C0C8A24" w14:textId="39AA39A2" w:rsidR="006077B3" w:rsidRPr="004066F9" w:rsidRDefault="0078115F" w:rsidP="00BD087B">
      <w:pPr>
        <w:pStyle w:val="Luettelokappale"/>
        <w:numPr>
          <w:ilvl w:val="0"/>
          <w:numId w:val="14"/>
        </w:numPr>
        <w:rPr>
          <w:lang w:val="sv-FI"/>
        </w:rPr>
      </w:pPr>
      <w:r>
        <w:rPr>
          <w:lang w:val="sv"/>
        </w:rPr>
        <w:t>sådant tagande av substanser på vattenområde för vilket det enligt vattenlagen krävs tillstånd av regionförvaltningsverket.</w:t>
      </w:r>
    </w:p>
    <w:p w14:paraId="55A4C9A8" w14:textId="1D83CC90" w:rsidR="00B0004A" w:rsidRPr="004066F9" w:rsidRDefault="0078115F" w:rsidP="006D4A0F">
      <w:pPr>
        <w:pStyle w:val="Otsikko3"/>
        <w:rPr>
          <w:lang w:val="sv-FI"/>
        </w:rPr>
      </w:pPr>
      <w:bookmarkStart w:id="11" w:name="_Toc85534396"/>
      <w:bookmarkStart w:id="12" w:name="_Toc89162866"/>
      <w:bookmarkStart w:id="13" w:name="_Toc94027366"/>
      <w:r>
        <w:rPr>
          <w:lang w:val="sv"/>
        </w:rPr>
        <w:lastRenderedPageBreak/>
        <w:t>Tillståndsplikt</w:t>
      </w:r>
      <w:bookmarkEnd w:id="11"/>
      <w:bookmarkEnd w:id="12"/>
      <w:bookmarkEnd w:id="13"/>
    </w:p>
    <w:p w14:paraId="77034D18" w14:textId="77777777" w:rsidR="00D32628" w:rsidRPr="004066F9" w:rsidRDefault="0078115F" w:rsidP="00D32628">
      <w:pPr>
        <w:rPr>
          <w:rFonts w:cs="Times New Roman"/>
          <w:lang w:val="sv-FI"/>
        </w:rPr>
      </w:pPr>
      <w:r>
        <w:rPr>
          <w:rFonts w:cs="Times New Roman"/>
          <w:lang w:val="sv"/>
        </w:rPr>
        <w:t xml:space="preserve">För tagande av substanser som avses i marktäktslagen behöver man ett tillstånd som beviljats av tillståndsmyndigheten (MTL 4 § och 7 §). Tillstånd behövs inte, om substanser tas för eget sedvanligt bruk till husbehov för boende eller för jord- och skogsbruk (MTL 4 §). </w:t>
      </w:r>
    </w:p>
    <w:p w14:paraId="6637A5FD" w14:textId="77777777" w:rsidR="00D32628" w:rsidRPr="004066F9" w:rsidRDefault="00D32628">
      <w:pPr>
        <w:rPr>
          <w:rFonts w:cs="Times New Roman"/>
          <w:lang w:val="sv-FI"/>
        </w:rPr>
      </w:pPr>
    </w:p>
    <w:p w14:paraId="79A857CF" w14:textId="73FE7665" w:rsidR="00AB0848" w:rsidRPr="004066F9" w:rsidRDefault="0078115F">
      <w:pPr>
        <w:rPr>
          <w:rFonts w:cs="Times New Roman"/>
          <w:lang w:val="sv-FI"/>
        </w:rPr>
      </w:pPr>
      <w:r>
        <w:rPr>
          <w:rFonts w:cs="Times New Roman"/>
          <w:lang w:val="sv"/>
        </w:rPr>
        <w:t>Tillståndet söks skriftligt hos kommunens behöriga miljöskyddsmyndighet. Tillstånd kan sökas av en privatperson, ett privaträttsligt samfund eller ett offentligt samfund, såsom en kommun eller stat, som i privaträttslig mening har rätt att utnyttja marksubstanser i området (1 § i marktäktsförordningen).</w:t>
      </w:r>
    </w:p>
    <w:p w14:paraId="0410F0F0" w14:textId="77777777" w:rsidR="001D7476" w:rsidRPr="004066F9" w:rsidRDefault="001D7476">
      <w:pPr>
        <w:rPr>
          <w:rFonts w:cs="Times New Roman"/>
          <w:lang w:val="sv-FI"/>
        </w:rPr>
      </w:pPr>
    </w:p>
    <w:p w14:paraId="425AD382" w14:textId="77777777" w:rsidR="00D32628" w:rsidRPr="004066F9" w:rsidRDefault="0078115F" w:rsidP="001D7476">
      <w:pPr>
        <w:pStyle w:val="Kommentinteksti"/>
        <w:ind w:left="0"/>
        <w:rPr>
          <w:rFonts w:ascii="Arial" w:hAnsi="Arial" w:cs="Arial"/>
          <w:sz w:val="24"/>
          <w:szCs w:val="24"/>
          <w:lang w:val="sv-FI"/>
        </w:rPr>
      </w:pPr>
      <w:r>
        <w:rPr>
          <w:rFonts w:ascii="Arial" w:hAnsi="Arial" w:cs="Arial"/>
          <w:sz w:val="24"/>
          <w:szCs w:val="24"/>
          <w:lang w:val="sv"/>
        </w:rPr>
        <w:t>Gemensam behandling av ansökan om marktäktstillstånd och miljötillstånd.</w:t>
      </w:r>
    </w:p>
    <w:p w14:paraId="418969B6" w14:textId="77777777" w:rsidR="00E039D5" w:rsidRPr="004066F9" w:rsidRDefault="0078115F" w:rsidP="00E039D5">
      <w:pPr>
        <w:pStyle w:val="Kommentinteksti"/>
        <w:rPr>
          <w:sz w:val="24"/>
          <w:szCs w:val="24"/>
          <w:lang w:val="sv-FI"/>
        </w:rPr>
      </w:pPr>
      <w:r>
        <w:rPr>
          <w:sz w:val="24"/>
          <w:szCs w:val="24"/>
          <w:lang w:val="sv"/>
        </w:rPr>
        <w:t xml:space="preserve">En tillståndsansökan om tagande av substanser och en ansökan om miljötillstånd enligt miljöskyddslagen ska behandlas tillsammans och avgöras med samma beslut, om det inte anses onödigt av särskilda skäl. Ett gemensamt tillstånd kan sökas med en och samma tillståndsansökan. </w:t>
      </w:r>
    </w:p>
    <w:p w14:paraId="6E221EEF" w14:textId="0164B804" w:rsidR="00E039D5" w:rsidRPr="004066F9" w:rsidRDefault="0078115F" w:rsidP="00E039D5">
      <w:pPr>
        <w:pStyle w:val="Kommentinteksti"/>
        <w:rPr>
          <w:sz w:val="24"/>
          <w:szCs w:val="24"/>
          <w:u w:val="single"/>
          <w:lang w:val="sv-FI"/>
        </w:rPr>
      </w:pPr>
      <w:r>
        <w:rPr>
          <w:sz w:val="24"/>
          <w:szCs w:val="24"/>
          <w:lang w:val="sv"/>
        </w:rPr>
        <w:t xml:space="preserve">För ansökan om gemensamt tillstånd finns blankett 6051 i Word-format, som finns på adressen </w:t>
      </w:r>
      <w:hyperlink r:id="rId11" w:anchor="gemensam-behandling-av-marktaktstillstand-och-miljotillstand" w:history="1">
        <w:r w:rsidR="00A33994">
          <w:rPr>
            <w:rStyle w:val="Hyperlinkki"/>
            <w:sz w:val="24"/>
            <w:szCs w:val="24"/>
            <w:lang w:val="sv-FI"/>
          </w:rPr>
          <w:t>ymparisto.fi/sv/tillstand-och-skyldigheter/miljotillstand#gemensam-behandling-av-marktaktstillstand-och-miljotillstand</w:t>
        </w:r>
      </w:hyperlink>
      <w:r>
        <w:rPr>
          <w:sz w:val="24"/>
          <w:szCs w:val="24"/>
          <w:u w:val="single"/>
          <w:lang w:val="sv"/>
        </w:rPr>
        <w:t xml:space="preserve">. </w:t>
      </w:r>
    </w:p>
    <w:p w14:paraId="588292D4" w14:textId="5744C399" w:rsidR="00D32628" w:rsidRPr="004066F9" w:rsidRDefault="00D32628" w:rsidP="00D32628">
      <w:pPr>
        <w:pStyle w:val="Kommentinteksti"/>
        <w:rPr>
          <w:sz w:val="24"/>
          <w:szCs w:val="24"/>
          <w:lang w:val="sv-FI"/>
        </w:rPr>
      </w:pPr>
    </w:p>
    <w:p w14:paraId="40387CD6" w14:textId="37689843" w:rsidR="00F945F8" w:rsidRPr="004066F9" w:rsidRDefault="0078115F" w:rsidP="00523285">
      <w:pPr>
        <w:pStyle w:val="Otsikko3"/>
        <w:ind w:left="0" w:firstLine="0"/>
        <w:rPr>
          <w:lang w:val="sv-FI"/>
        </w:rPr>
      </w:pPr>
      <w:bookmarkStart w:id="14" w:name="_Toc85534397"/>
      <w:bookmarkStart w:id="15" w:name="_Toc89162867"/>
      <w:bookmarkStart w:id="16" w:name="_Toc94027367"/>
      <w:r>
        <w:rPr>
          <w:lang w:val="sv"/>
        </w:rPr>
        <w:t>Tillståndsansökan</w:t>
      </w:r>
      <w:bookmarkEnd w:id="14"/>
      <w:bookmarkEnd w:id="15"/>
      <w:bookmarkEnd w:id="16"/>
    </w:p>
    <w:p w14:paraId="58A3C36F" w14:textId="0DE10423" w:rsidR="00F945F8" w:rsidRPr="004066F9" w:rsidRDefault="0078115F">
      <w:pPr>
        <w:rPr>
          <w:rFonts w:cs="Times New Roman"/>
          <w:lang w:val="sv-FI"/>
        </w:rPr>
      </w:pPr>
      <w:r>
        <w:rPr>
          <w:rFonts w:cs="Times New Roman"/>
          <w:lang w:val="sv"/>
        </w:rPr>
        <w:t>Ett marktäktstillstånd kan sökas med blankett 60</w:t>
      </w:r>
      <w:r w:rsidR="008776FB">
        <w:rPr>
          <w:rFonts w:cs="Times New Roman"/>
          <w:lang w:val="sv"/>
        </w:rPr>
        <w:t>5</w:t>
      </w:r>
      <w:r>
        <w:rPr>
          <w:rFonts w:cs="Times New Roman"/>
          <w:lang w:val="sv"/>
        </w:rPr>
        <w:t>0, som finns på</w:t>
      </w:r>
      <w:r w:rsidR="008776FB">
        <w:rPr>
          <w:rFonts w:cs="Times New Roman"/>
          <w:lang w:val="sv"/>
        </w:rPr>
        <w:t xml:space="preserve"> </w:t>
      </w:r>
      <w:hyperlink r:id="rId12" w:history="1">
        <w:r w:rsidR="00A33994">
          <w:rPr>
            <w:rStyle w:val="Hyperlinkki"/>
            <w:rFonts w:cs="Times New Roman"/>
            <w:lang w:val="sv"/>
          </w:rPr>
          <w:t>ymparisto.fi/sv/tillstand-och-skyldigheter/anmalan-och-tillstand-i-samband-med-marktakt/att-ansoka-om-marktaktstillstand</w:t>
        </w:r>
      </w:hyperlink>
      <w:r>
        <w:rPr>
          <w:rFonts w:cs="Times New Roman"/>
          <w:lang w:val="sv"/>
        </w:rPr>
        <w:t xml:space="preserve">. Blanketten efterfrågar uppgifter enligt marktäktsförordningens 1 §.  Om tillståndsansökan inte lämnas in elektroniskt ska den lämnas in i två exemplar och den täktplan som hör till ansökan i fyra exemplar. Man bifogar också en eventuell MKB-beskrivning och bedömning enligt </w:t>
      </w:r>
      <w:r w:rsidR="00A33994">
        <w:rPr>
          <w:rFonts w:cs="Times New Roman"/>
          <w:lang w:val="sv"/>
        </w:rPr>
        <w:t>3</w:t>
      </w:r>
      <w:r>
        <w:rPr>
          <w:rFonts w:cs="Times New Roman"/>
          <w:lang w:val="sv"/>
        </w:rPr>
        <w:t>5 § NVL. Om marktäkten kräver tillstånd enligt vattenlagen kan det sökas i förväg. Till ansökan bifogas också myndighetsutlåtanden och eventuella uppgifter om hörande av grannar.</w:t>
      </w:r>
    </w:p>
    <w:p w14:paraId="6323B326" w14:textId="4932C75C" w:rsidR="00411EFC" w:rsidRPr="004066F9" w:rsidRDefault="0078115F" w:rsidP="0093443C">
      <w:pPr>
        <w:pStyle w:val="Otsikko3"/>
        <w:rPr>
          <w:lang w:val="sv-FI"/>
        </w:rPr>
      </w:pPr>
      <w:bookmarkStart w:id="17" w:name="_Toc94027368"/>
      <w:bookmarkStart w:id="18" w:name="_Toc85534398"/>
      <w:bookmarkStart w:id="19" w:name="_Toc89162868"/>
      <w:r>
        <w:rPr>
          <w:lang w:val="sv"/>
        </w:rPr>
        <w:t>Täktplan</w:t>
      </w:r>
      <w:bookmarkEnd w:id="17"/>
      <w:r>
        <w:rPr>
          <w:lang w:val="sv"/>
        </w:rPr>
        <w:t xml:space="preserve"> </w:t>
      </w:r>
      <w:bookmarkEnd w:id="18"/>
      <w:bookmarkEnd w:id="19"/>
    </w:p>
    <w:p w14:paraId="4FABFF78" w14:textId="3C16E951" w:rsidR="00E039D5" w:rsidRPr="004066F9" w:rsidRDefault="0078115F" w:rsidP="00E039D5">
      <w:pPr>
        <w:rPr>
          <w:rFonts w:cs="Times New Roman"/>
          <w:lang w:val="sv-FI"/>
        </w:rPr>
      </w:pPr>
      <w:r>
        <w:rPr>
          <w:rFonts w:cs="Times New Roman"/>
          <w:lang w:val="sv"/>
        </w:rPr>
        <w:t>I marktäktslagen (MTL 5 §) stadgas att då tillstånd söks ska över täktverksamheten och vården av miljön samt, om möjligt, områdets senare användning framläggas en täktplan. Detta är dock inte av nöden om projektets omfattning och verkningar är ringa.</w:t>
      </w:r>
    </w:p>
    <w:p w14:paraId="1474706B" w14:textId="64336020" w:rsidR="00E039D5" w:rsidRPr="004066F9" w:rsidRDefault="0078115F" w:rsidP="00E039D5">
      <w:pPr>
        <w:rPr>
          <w:rFonts w:cs="Times New Roman"/>
          <w:lang w:val="sv-FI"/>
        </w:rPr>
      </w:pPr>
      <w:r>
        <w:rPr>
          <w:rFonts w:cs="Times New Roman"/>
          <w:lang w:val="sv"/>
        </w:rPr>
        <w:t>I täktplanen ska rådande naturförhållanden, mängden och arten av substanser samt projektets inverkan på miljön och naturförhållandena utredas i behövlig omfattning (MTF 2 §). Till planen ska bifogas plankartor och tvärsnittsritningar, av vilka framgår täktområdets nuläge och framtida slutliga situation samt täktverksamhetens framskridande och eventuella skeden.</w:t>
      </w:r>
    </w:p>
    <w:p w14:paraId="7185613E" w14:textId="24BFC7F1" w:rsidR="00411EFC" w:rsidRPr="004066F9" w:rsidRDefault="0078115F" w:rsidP="00B84F2F">
      <w:pPr>
        <w:pStyle w:val="Otsikko3"/>
        <w:rPr>
          <w:lang w:val="sv-FI"/>
        </w:rPr>
      </w:pPr>
      <w:bookmarkStart w:id="20" w:name="_Toc94027369"/>
      <w:bookmarkStart w:id="21" w:name="_Toc85534399"/>
      <w:bookmarkStart w:id="22" w:name="_Toc89162869"/>
      <w:r>
        <w:rPr>
          <w:lang w:val="sv"/>
        </w:rPr>
        <w:t>Plan för hantering av utvinningsavfall</w:t>
      </w:r>
      <w:bookmarkEnd w:id="20"/>
      <w:r>
        <w:rPr>
          <w:lang w:val="sv"/>
        </w:rPr>
        <w:t xml:space="preserve"> </w:t>
      </w:r>
      <w:bookmarkEnd w:id="21"/>
      <w:bookmarkEnd w:id="22"/>
    </w:p>
    <w:p w14:paraId="24F07AFD" w14:textId="07A47270" w:rsidR="00411EFC" w:rsidRPr="004066F9" w:rsidRDefault="0078115F" w:rsidP="00411EFC">
      <w:pPr>
        <w:rPr>
          <w:rFonts w:cs="Times New Roman"/>
          <w:lang w:val="sv-FI"/>
        </w:rPr>
      </w:pPr>
      <w:r>
        <w:rPr>
          <w:rFonts w:cs="Times New Roman"/>
          <w:lang w:val="sv"/>
        </w:rPr>
        <w:t xml:space="preserve">Den som ansöker om tillstånd ska som en del av täktplanen lägga fram en plan för hanteringen av utvinningsavfall, om det vid tagandet, lagringen eller förädlingen av marksubstanser uppstår sådant utvinningsavfall som avses i miljöskyddslagens 112 §. Om en täktplan inte behövs, ska den som ansöker om tillstånd lägga fram en i 114 § i miljöskyddslagen avsedd plan för hantering av utvinningsavfall (MTL 5a §). </w:t>
      </w:r>
    </w:p>
    <w:p w14:paraId="15E9FE60" w14:textId="1049013E" w:rsidR="00411EFC" w:rsidRPr="004066F9" w:rsidRDefault="0078115F" w:rsidP="00411EFC">
      <w:pPr>
        <w:rPr>
          <w:rFonts w:cs="Times New Roman"/>
          <w:lang w:val="sv-FI"/>
        </w:rPr>
      </w:pPr>
      <w:r>
        <w:rPr>
          <w:rFonts w:cs="Times New Roman"/>
          <w:lang w:val="sv"/>
        </w:rPr>
        <w:lastRenderedPageBreak/>
        <w:t>Målet med planen för hantering av utvinningsavfall är att förebygga utvinningsavfall, minska dess skadlighet samt främja användning och säker hantering av avfall. I planen ska det redogöras för områdets miljö, utvinningsavfallet, återvinningen av utvinningsavfallet, deponierna för utvinningsavfallet, miljöpåverkan, åtgärder för att förebygga förorening av miljön, kontroll av verksamheten och åtgärder när verksamheten läggs ned (MSL 114 §).</w:t>
      </w:r>
    </w:p>
    <w:p w14:paraId="547ECA96" w14:textId="700C3F05" w:rsidR="00411EFC" w:rsidRPr="004066F9" w:rsidRDefault="0078115F" w:rsidP="00411EFC">
      <w:pPr>
        <w:rPr>
          <w:rFonts w:cs="Times New Roman"/>
          <w:lang w:val="sv-FI"/>
        </w:rPr>
      </w:pPr>
      <w:r>
        <w:rPr>
          <w:rFonts w:cs="Times New Roman"/>
          <w:lang w:val="sv"/>
        </w:rPr>
        <w:t>Det som stadgas i 1 och 2 momentet tillämpas dock inte om man måste ansöka om miljötillstånd enligt miljöskyddslagen för marktäkten.</w:t>
      </w:r>
    </w:p>
    <w:p w14:paraId="638CC15D" w14:textId="1F2EB210" w:rsidR="00D619CA" w:rsidRPr="004066F9" w:rsidRDefault="0078115F" w:rsidP="00D619CA">
      <w:pPr>
        <w:rPr>
          <w:rFonts w:cs="Times New Roman"/>
          <w:lang w:val="sv-FI"/>
        </w:rPr>
      </w:pPr>
      <w:r>
        <w:rPr>
          <w:rFonts w:cs="Times New Roman"/>
          <w:lang w:val="sv"/>
        </w:rPr>
        <w:t xml:space="preserve">Mer information om hur man ansöker om marktäktstillstånd finns i miljöministeriets publikation </w:t>
      </w:r>
      <w:hyperlink r:id="rId13" w:history="1">
        <w:r>
          <w:rPr>
            <w:rStyle w:val="Hyperlinkki"/>
            <w:rFonts w:cs="Times New Roman"/>
            <w:lang w:val="sv"/>
          </w:rPr>
          <w:t>”Marktäktverksamhet – guide för hållbar användning av marksubstanser”</w:t>
        </w:r>
      </w:hyperlink>
    </w:p>
    <w:p w14:paraId="711A045E" w14:textId="77777777" w:rsidR="006077B3" w:rsidRPr="004066F9" w:rsidRDefault="006077B3" w:rsidP="006077B3">
      <w:pPr>
        <w:ind w:left="360"/>
        <w:rPr>
          <w:lang w:val="sv-FI"/>
        </w:rPr>
      </w:pPr>
    </w:p>
    <w:p w14:paraId="5964202F" w14:textId="4E0DCD2F" w:rsidR="0020279A" w:rsidRPr="004066F9" w:rsidRDefault="0078115F" w:rsidP="005527A3">
      <w:pPr>
        <w:pStyle w:val="Otsikko2"/>
        <w:rPr>
          <w:lang w:val="sv-FI"/>
        </w:rPr>
      </w:pPr>
      <w:bookmarkStart w:id="23" w:name="_Toc89162870"/>
      <w:bookmarkStart w:id="24" w:name="_Toc94027370"/>
      <w:r>
        <w:rPr>
          <w:bCs/>
          <w:lang w:val="sv"/>
        </w:rPr>
        <w:t>IFYLLANDE AV BLANKETTEN</w:t>
      </w:r>
      <w:bookmarkEnd w:id="23"/>
      <w:bookmarkEnd w:id="24"/>
    </w:p>
    <w:p w14:paraId="382ABE3F" w14:textId="77777777" w:rsidR="00E039D5" w:rsidRPr="004066F9" w:rsidRDefault="0078115F" w:rsidP="00E039D5">
      <w:pPr>
        <w:rPr>
          <w:lang w:val="sv-FI"/>
        </w:rPr>
      </w:pPr>
      <w:r>
        <w:rPr>
          <w:lang w:val="sv"/>
        </w:rPr>
        <w:t xml:space="preserve">Blanketten är i första hand avsedd att fyllas i på dator eller motsvarande. Om man fyller i blanketten för hand bör man innan man skriver ut den göra mer utrymme att skriva i sådana fält där det finns för lite utrymme för att fylla i de uppgifter som behövs. Man använder Enter-tangenten för att lägga till information. </w:t>
      </w:r>
    </w:p>
    <w:p w14:paraId="028568B5" w14:textId="77777777" w:rsidR="00E039D5" w:rsidRPr="004066F9" w:rsidRDefault="00E039D5" w:rsidP="00B67B0E">
      <w:pPr>
        <w:rPr>
          <w:lang w:val="sv-FI"/>
        </w:rPr>
      </w:pPr>
    </w:p>
    <w:p w14:paraId="3EB354E9" w14:textId="33C17A2D" w:rsidR="0020279A" w:rsidRPr="004066F9" w:rsidRDefault="0078115F" w:rsidP="003D685F">
      <w:pPr>
        <w:pStyle w:val="Otsikko3"/>
        <w:rPr>
          <w:lang w:val="sv-FI"/>
        </w:rPr>
      </w:pPr>
      <w:bookmarkStart w:id="25" w:name="_Toc89162871"/>
      <w:bookmarkStart w:id="26" w:name="_Toc94027371"/>
      <w:r>
        <w:rPr>
          <w:lang w:val="sv"/>
        </w:rPr>
        <w:t>MYNDIGHETENS ANTECKNINGAR OCH BAKGRUNDSUPPGIFTER OM ANSÖKAN</w:t>
      </w:r>
      <w:bookmarkEnd w:id="25"/>
      <w:bookmarkEnd w:id="26"/>
    </w:p>
    <w:p w14:paraId="72AA93F4" w14:textId="05ADC5D1" w:rsidR="006077B3" w:rsidRPr="004066F9" w:rsidRDefault="0078115F" w:rsidP="003D685F">
      <w:pPr>
        <w:rPr>
          <w:color w:val="000000" w:themeColor="text1"/>
          <w:lang w:val="sv-FI"/>
        </w:rPr>
      </w:pPr>
      <w:r>
        <w:rPr>
          <w:color w:val="000000" w:themeColor="text1"/>
          <w:lang w:val="sv"/>
        </w:rPr>
        <w:t>Punkten Myndighetens anteckningar är avsedd för tillståndsmyndighetens anteckningar. Den sökande ska inte fylla i denna punkt.</w:t>
      </w:r>
    </w:p>
    <w:p w14:paraId="768A9A12" w14:textId="6F1EE507" w:rsidR="001D7476" w:rsidRPr="004066F9" w:rsidRDefault="0078115F" w:rsidP="003D685F">
      <w:pPr>
        <w:rPr>
          <w:color w:val="000000" w:themeColor="text1"/>
          <w:lang w:val="sv-FI"/>
        </w:rPr>
      </w:pPr>
      <w:r>
        <w:rPr>
          <w:color w:val="000000" w:themeColor="text1"/>
          <w:lang w:val="sv"/>
        </w:rPr>
        <w:t>I bakgrundsuppgifterna i tillståndsansökan anger man om det är fråga om</w:t>
      </w:r>
    </w:p>
    <w:p w14:paraId="692A064F" w14:textId="78A4B1B3" w:rsidR="0020279A" w:rsidRPr="003D685F" w:rsidRDefault="0078115F" w:rsidP="003D685F">
      <w:pPr>
        <w:pStyle w:val="Luettelokappale"/>
        <w:numPr>
          <w:ilvl w:val="0"/>
          <w:numId w:val="14"/>
        </w:numPr>
        <w:rPr>
          <w:color w:val="000000" w:themeColor="text1"/>
        </w:rPr>
      </w:pPr>
      <w:r>
        <w:rPr>
          <w:color w:val="000000" w:themeColor="text1"/>
          <w:lang w:val="sv"/>
        </w:rPr>
        <w:t>en ny tillståndsansökan eller</w:t>
      </w:r>
    </w:p>
    <w:p w14:paraId="523A83FC" w14:textId="0DB653F1" w:rsidR="0020279A" w:rsidRPr="004066F9" w:rsidRDefault="0078115F" w:rsidP="003D685F">
      <w:pPr>
        <w:pStyle w:val="Luettelokappale"/>
        <w:numPr>
          <w:ilvl w:val="0"/>
          <w:numId w:val="14"/>
        </w:numPr>
        <w:rPr>
          <w:color w:val="000000" w:themeColor="text1"/>
          <w:lang w:val="sv-FI"/>
        </w:rPr>
      </w:pPr>
      <w:r>
        <w:rPr>
          <w:color w:val="000000" w:themeColor="text1"/>
          <w:lang w:val="sv"/>
        </w:rPr>
        <w:t xml:space="preserve">en ansökan om förlängt tillstånd. </w:t>
      </w:r>
    </w:p>
    <w:p w14:paraId="3D3629B8" w14:textId="00B9F51D" w:rsidR="0020279A" w:rsidRPr="004066F9" w:rsidRDefault="0078115F" w:rsidP="003D685F">
      <w:pPr>
        <w:rPr>
          <w:color w:val="000000" w:themeColor="text1"/>
          <w:shd w:val="clear" w:color="auto" w:fill="FFFFFF"/>
          <w:lang w:val="sv-FI"/>
        </w:rPr>
      </w:pPr>
      <w:r>
        <w:rPr>
          <w:color w:val="000000" w:themeColor="text1"/>
          <w:shd w:val="clear" w:color="auto" w:fill="FFFFFF"/>
          <w:lang w:val="sv"/>
        </w:rPr>
        <w:t>En ansökan om förlängt tillstånd kan komma i fråga om ett marktäktstillstånd har beviljats för en kortare tid än tio år och en del av de marksubstanser som det beviljade tillståndet avser ännu inte har tagits när tillståndstiden går ut. I dessa fall kan tillståndtiden förlängas så att den totala tiden blir högst tio år. När tiden förlängs kan tillståndsbestämmelserna ändras eller nya tillståndsbestämmelser meddelas. Tillståndet får dock inte förlängas, om en detaljplan eller generalplan med rättsverkningar eller en åtgärdsbegränsning är i kraft på området i fråga. Tillståndstiden kan förlängas utan utlåtanden enligt 7 § och marktäktsförordningen (MTL 10 §).</w:t>
      </w:r>
    </w:p>
    <w:p w14:paraId="4258B72B" w14:textId="280FF740" w:rsidR="0020279A" w:rsidRPr="004066F9" w:rsidRDefault="0078115F" w:rsidP="003D685F">
      <w:pPr>
        <w:rPr>
          <w:color w:val="000000" w:themeColor="text1"/>
          <w:shd w:val="clear" w:color="auto" w:fill="FFFFFF"/>
          <w:lang w:val="sv-FI"/>
        </w:rPr>
      </w:pPr>
      <w:r>
        <w:rPr>
          <w:color w:val="000000" w:themeColor="text1"/>
          <w:shd w:val="clear" w:color="auto" w:fill="FFFFFF"/>
          <w:lang w:val="sv"/>
        </w:rPr>
        <w:t>Vid ansökan om ett förlängt tillstånd anger man de centrala uppgifterna från det tidigare tillståndet, såsom dess giltighetstid och uppgifter om täktmängderna.</w:t>
      </w:r>
    </w:p>
    <w:p w14:paraId="577F8571" w14:textId="64D8A963" w:rsidR="003A73BC" w:rsidRPr="004066F9" w:rsidRDefault="0078115F" w:rsidP="003D685F">
      <w:pPr>
        <w:rPr>
          <w:lang w:val="sv-FI"/>
        </w:rPr>
      </w:pPr>
      <w:r>
        <w:rPr>
          <w:color w:val="000000" w:themeColor="text1"/>
          <w:shd w:val="clear" w:color="auto" w:fill="FFFFFF"/>
          <w:lang w:val="sv"/>
        </w:rPr>
        <w:t>Man anger om man ansöker</w:t>
      </w:r>
      <w:r>
        <w:rPr>
          <w:color w:val="000000" w:themeColor="text1"/>
          <w:lang w:val="sv"/>
        </w:rPr>
        <w:t xml:space="preserve"> om tillstånd att inleda täktverksamheten innan tillståndsbeslutet har vunnit laga kraft (MTL 21 §) Man anger också motiveringar för att inleda täktverksamheten innan tillståndsbeslutet vinner laga kraft samt ett </w:t>
      </w:r>
      <w:r>
        <w:rPr>
          <w:lang w:val="sv"/>
        </w:rPr>
        <w:t xml:space="preserve">förslag till säkerhet för ersättande av de olägenheter, skador och kostnader som kan orsakas av att beslutet upphävs eller tillståndet ändras. </w:t>
      </w:r>
    </w:p>
    <w:p w14:paraId="537B41DE" w14:textId="6346A9F0" w:rsidR="005C43EC" w:rsidRPr="004066F9" w:rsidRDefault="0078115F" w:rsidP="003D685F">
      <w:pPr>
        <w:rPr>
          <w:color w:val="000000" w:themeColor="text1"/>
          <w:shd w:val="clear" w:color="auto" w:fill="FFFFFF"/>
          <w:lang w:val="sv-FI"/>
        </w:rPr>
      </w:pPr>
      <w:r>
        <w:rPr>
          <w:color w:val="000000" w:themeColor="text1"/>
          <w:shd w:val="clear" w:color="auto" w:fill="FFFFFF"/>
          <w:lang w:val="sv"/>
        </w:rPr>
        <w:t xml:space="preserve">Tillståndsmyndigheten kan, av grundad anledning och under förutsättning att verkställigheten inte gör ändringssökandet onödigt, på begäran av den som ansöker om tillstånd i tillståndsbeslutet föreskriva att tagandet av substanser får påbörjas enligt tillståndsbeslutet trots att ändring söks, om den som ansöker om tillstånd ställer godtagbar säkerhet </w:t>
      </w:r>
      <w:bookmarkStart w:id="27" w:name="_Hlk85524228"/>
      <w:r>
        <w:rPr>
          <w:color w:val="000000" w:themeColor="text1"/>
          <w:shd w:val="clear" w:color="auto" w:fill="FFFFFF"/>
          <w:lang w:val="sv"/>
        </w:rPr>
        <w:t>för ersättande av de olägenheter, skador och kostnader som kan orsakas av att beslutet upphävs eller tillståndet ändras.</w:t>
      </w:r>
      <w:bookmarkEnd w:id="27"/>
      <w:r>
        <w:rPr>
          <w:color w:val="000000" w:themeColor="text1"/>
          <w:shd w:val="clear" w:color="auto" w:fill="FFFFFF"/>
          <w:lang w:val="sv"/>
        </w:rPr>
        <w:t xml:space="preserve"> Föreskriften kan vid behov gälla endast en del av det anhållna området och tidpunkten då täktverksamhet eller andra anknytande åtgärder får påbörjas (MTL 21:2 §). </w:t>
      </w:r>
    </w:p>
    <w:p w14:paraId="3E563846" w14:textId="16549C80" w:rsidR="00404586" w:rsidRPr="004066F9" w:rsidRDefault="0078115F" w:rsidP="003D685F">
      <w:pPr>
        <w:pStyle w:val="Otsikko3"/>
        <w:rPr>
          <w:lang w:val="sv-FI"/>
        </w:rPr>
      </w:pPr>
      <w:bookmarkStart w:id="28" w:name="_Toc89162872"/>
      <w:bookmarkStart w:id="29" w:name="_Toc94027372"/>
      <w:r>
        <w:rPr>
          <w:lang w:val="sv"/>
        </w:rPr>
        <w:lastRenderedPageBreak/>
        <w:t>1. SÖKANDE</w:t>
      </w:r>
      <w:bookmarkEnd w:id="28"/>
      <w:bookmarkEnd w:id="29"/>
    </w:p>
    <w:p w14:paraId="23621DA8" w14:textId="3108A590" w:rsidR="00404586" w:rsidRPr="004066F9" w:rsidRDefault="0078115F" w:rsidP="003D685F">
      <w:pPr>
        <w:rPr>
          <w:lang w:val="sv-FI"/>
        </w:rPr>
      </w:pPr>
      <w:r>
        <w:rPr>
          <w:lang w:val="sv"/>
        </w:rPr>
        <w:t>Man anger den marktäktstillståndssökandes namn eller firmanamn, FO-nummer (om det är fråga om ett företag eller en sammanslutning), postadress, e-postadress och telefonnummer.</w:t>
      </w:r>
    </w:p>
    <w:p w14:paraId="618DD978" w14:textId="481BB165" w:rsidR="00404586" w:rsidRPr="004066F9" w:rsidRDefault="0078115F" w:rsidP="003D685F">
      <w:pPr>
        <w:pStyle w:val="Otsikko3"/>
        <w:rPr>
          <w:lang w:val="sv-FI"/>
        </w:rPr>
      </w:pPr>
      <w:bookmarkStart w:id="30" w:name="_Toc89162873"/>
      <w:bookmarkStart w:id="31" w:name="_Toc94027373"/>
      <w:r>
        <w:rPr>
          <w:lang w:val="sv"/>
        </w:rPr>
        <w:t>2. UPPGIFTER OM KONTAKTPERSON OCH FAKTURERINGSUPPGIFTER</w:t>
      </w:r>
      <w:bookmarkEnd w:id="30"/>
      <w:bookmarkEnd w:id="31"/>
    </w:p>
    <w:p w14:paraId="6D936ECC" w14:textId="5F18AC4B" w:rsidR="00404586" w:rsidRPr="004066F9" w:rsidRDefault="0078115F" w:rsidP="003D685F">
      <w:pPr>
        <w:rPr>
          <w:lang w:val="sv-FI"/>
        </w:rPr>
      </w:pPr>
      <w:r>
        <w:rPr>
          <w:lang w:val="sv"/>
        </w:rPr>
        <w:t>Man anger kontaktpersonens namn, postadress, e-postadress och telefonnummer. Man anger också faktureringsadress (postadress eller nätfakturaadress/EDI-kod, förmedlarkod och referens).</w:t>
      </w:r>
    </w:p>
    <w:p w14:paraId="24271574" w14:textId="03B83B2A" w:rsidR="00404586" w:rsidRPr="004066F9" w:rsidRDefault="0078115F" w:rsidP="003D685F">
      <w:pPr>
        <w:pStyle w:val="Otsikko3"/>
        <w:rPr>
          <w:lang w:val="sv-FI"/>
        </w:rPr>
      </w:pPr>
      <w:bookmarkStart w:id="32" w:name="_Toc89162874"/>
      <w:bookmarkStart w:id="33" w:name="_Toc94027374"/>
      <w:r>
        <w:rPr>
          <w:lang w:val="sv"/>
        </w:rPr>
        <w:t>3. TÄKTOMRÅDETS LÄGE, FASTIGHETSUPPGIFTER OCH PLANLÄGGNINGSSITUATION</w:t>
      </w:r>
      <w:bookmarkEnd w:id="32"/>
      <w:bookmarkEnd w:id="33"/>
    </w:p>
    <w:p w14:paraId="7C23ABB3" w14:textId="187951D5" w:rsidR="00CB1536" w:rsidRPr="004066F9" w:rsidRDefault="0078115F" w:rsidP="00335DD3">
      <w:pPr>
        <w:pStyle w:val="Otsikko4"/>
        <w:rPr>
          <w:lang w:val="sv-FI"/>
        </w:rPr>
      </w:pPr>
      <w:r>
        <w:rPr>
          <w:bCs/>
          <w:iCs w:val="0"/>
          <w:lang w:val="sv"/>
        </w:rPr>
        <w:t>Kommun, by/stadsdel</w:t>
      </w:r>
    </w:p>
    <w:p w14:paraId="0507BF76" w14:textId="6ED85437" w:rsidR="00071461" w:rsidRPr="004066F9" w:rsidRDefault="0078115F" w:rsidP="00335DD3">
      <w:pPr>
        <w:rPr>
          <w:lang w:val="sv-FI"/>
        </w:rPr>
      </w:pPr>
      <w:r>
        <w:rPr>
          <w:lang w:val="sv"/>
        </w:rPr>
        <w:t>Man anger i vilken kommun och by eller stadsdel täktområdet som tillståndsansökan gäller är beläget.</w:t>
      </w:r>
    </w:p>
    <w:p w14:paraId="45D47F86" w14:textId="645752D2" w:rsidR="00CB1536" w:rsidRPr="004066F9" w:rsidRDefault="0078115F" w:rsidP="00335DD3">
      <w:pPr>
        <w:pStyle w:val="Otsikko4"/>
        <w:rPr>
          <w:lang w:val="sv-FI"/>
        </w:rPr>
      </w:pPr>
      <w:r>
        <w:rPr>
          <w:bCs/>
          <w:iCs w:val="0"/>
          <w:lang w:val="sv"/>
        </w:rPr>
        <w:t>Täktområdets namn</w:t>
      </w:r>
    </w:p>
    <w:p w14:paraId="4F1FF755" w14:textId="10909C6E" w:rsidR="00CB1536" w:rsidRPr="004066F9" w:rsidRDefault="0078115F" w:rsidP="00335DD3">
      <w:pPr>
        <w:rPr>
          <w:lang w:val="sv-FI"/>
        </w:rPr>
      </w:pPr>
      <w:r>
        <w:rPr>
          <w:lang w:val="sv"/>
        </w:rPr>
        <w:t>Man anger namnet på den plats där täktområdet är beläget. Som namn på området använder man ofta det namn som anges på kartan eller ett namn som annars används allmänt.</w:t>
      </w:r>
    </w:p>
    <w:p w14:paraId="45846AFA" w14:textId="52290F8C" w:rsidR="00CB1536" w:rsidRPr="004066F9" w:rsidRDefault="0078115F" w:rsidP="00335DD3">
      <w:pPr>
        <w:pStyle w:val="Otsikko4"/>
        <w:rPr>
          <w:lang w:val="sv-FI"/>
        </w:rPr>
      </w:pPr>
      <w:r>
        <w:rPr>
          <w:bCs/>
          <w:iCs w:val="0"/>
          <w:lang w:val="sv"/>
        </w:rPr>
        <w:t xml:space="preserve">Fastighetsbeteckning/-beteckningar </w:t>
      </w:r>
    </w:p>
    <w:p w14:paraId="69DDEE11" w14:textId="77777777" w:rsidR="009730C3" w:rsidRPr="004066F9" w:rsidRDefault="0078115F" w:rsidP="00335DD3">
      <w:pPr>
        <w:rPr>
          <w:lang w:val="sv-FI"/>
        </w:rPr>
      </w:pPr>
      <w:r>
        <w:rPr>
          <w:lang w:val="sv"/>
        </w:rPr>
        <w:t>Man anger fastighetsbeteckningen/-beteckningarna för den eller de fastigheter på vars område tillståndsområdet är beläget. Registerenheter identifieras genom en fyrdelad fastighetsbeteckning, som består av kommun-, lokaliseringsområdes-, grupp- och enhetsnummer. Med lokaliseringsområde avses i allmänhet en registerby eller kommundel och med grupp ett hus eller kvarter. Numren för kommunen och byn är tresiffriga och numren för hus och lägenhet är fyrsiffriga, exempelvis 710-514-0013-0006.</w:t>
      </w:r>
    </w:p>
    <w:p w14:paraId="6E3934A8" w14:textId="5C29FF03" w:rsidR="009730C3" w:rsidRPr="004066F9" w:rsidRDefault="0078115F" w:rsidP="009730C3">
      <w:pPr>
        <w:pStyle w:val="Otsikko4"/>
        <w:rPr>
          <w:lang w:val="sv-FI"/>
        </w:rPr>
      </w:pPr>
      <w:r>
        <w:rPr>
          <w:bCs/>
          <w:iCs w:val="0"/>
          <w:lang w:val="sv"/>
        </w:rPr>
        <w:t>Lägenhetens/lägenheternas namn</w:t>
      </w:r>
    </w:p>
    <w:p w14:paraId="5EB26A05" w14:textId="7001E754" w:rsidR="00424EC7" w:rsidRPr="004066F9" w:rsidRDefault="0078115F" w:rsidP="00335DD3">
      <w:pPr>
        <w:rPr>
          <w:lang w:val="sv-FI"/>
        </w:rPr>
      </w:pPr>
      <w:r>
        <w:rPr>
          <w:lang w:val="sv"/>
        </w:rPr>
        <w:t>Man anger namnen på de lägenheter på vars område det täktområde som tillståndet gäller är beläget.</w:t>
      </w:r>
    </w:p>
    <w:p w14:paraId="1CD7CE4C" w14:textId="77777777" w:rsidR="00B67B0E" w:rsidRPr="004066F9" w:rsidRDefault="0078115F" w:rsidP="008776FB">
      <w:pPr>
        <w:pStyle w:val="Otsikko4"/>
        <w:rPr>
          <w:lang w:val="sv-FI"/>
        </w:rPr>
      </w:pPr>
      <w:r>
        <w:rPr>
          <w:lang w:val="sv"/>
        </w:rPr>
        <w:t>Koordinater för täktområdets mittpunkt</w:t>
      </w:r>
    </w:p>
    <w:p w14:paraId="0F4C8D07" w14:textId="361BAB55" w:rsidR="00161E30" w:rsidRPr="004066F9" w:rsidRDefault="0078115F" w:rsidP="00161E30">
      <w:pPr>
        <w:rPr>
          <w:b/>
          <w:bCs/>
          <w:lang w:val="sv-FI"/>
        </w:rPr>
      </w:pPr>
      <w:r>
        <w:rPr>
          <w:lang w:val="sv"/>
        </w:rPr>
        <w:t xml:space="preserve">Man anger nord- och ostkoordinaten för täktområdets mittpunkt enligt koordinatsystemet ETRS-TM35FIN, exempelvis nordkoordinaten 6833352 och ostkoordinaten 316725. Man kan få reda på koordinaterna via </w:t>
      </w:r>
      <w:hyperlink r:id="rId14" w:history="1">
        <w:proofErr w:type="spellStart"/>
        <w:r>
          <w:rPr>
            <w:rStyle w:val="Hyperlinkki"/>
            <w:lang w:val="sv"/>
          </w:rPr>
          <w:t>Kartplatsen</w:t>
        </w:r>
        <w:proofErr w:type="spellEnd"/>
      </w:hyperlink>
      <w:r>
        <w:rPr>
          <w:lang w:val="sv"/>
        </w:rPr>
        <w:t xml:space="preserve"> som upprätthålls av Lantmäteriverket (välj ”Lägg ut en egen anteckning på kartan”).</w:t>
      </w:r>
    </w:p>
    <w:p w14:paraId="413E7CF8" w14:textId="5444015D" w:rsidR="00C7582E" w:rsidRPr="004066F9" w:rsidRDefault="0078115F" w:rsidP="00335DD3">
      <w:pPr>
        <w:pStyle w:val="Otsikko4"/>
        <w:rPr>
          <w:lang w:val="sv-FI"/>
        </w:rPr>
      </w:pPr>
      <w:r>
        <w:rPr>
          <w:bCs/>
          <w:iCs w:val="0"/>
          <w:lang w:val="sv"/>
        </w:rPr>
        <w:t>Fastighetens ägare och kontaktuppgifter samt utredning av den sökandes besittningsrätt till täktplatsen</w:t>
      </w:r>
    </w:p>
    <w:p w14:paraId="60CDA3B7" w14:textId="7AFCCE75" w:rsidR="00C7582E" w:rsidRPr="004066F9" w:rsidRDefault="0078115F" w:rsidP="00335DD3">
      <w:pPr>
        <w:rPr>
          <w:lang w:val="sv-FI"/>
        </w:rPr>
      </w:pPr>
      <w:r>
        <w:rPr>
          <w:lang w:val="sv"/>
        </w:rPr>
        <w:t>Man anger ägar- och kontaktuppgifter för den fastighet som tillståndet gäller och presenterar den sökandes utredning om äganderätt till området. En lagfart, ett köpebrev eller ett hyresavtal för täktområdet som berättigar till ansökan bifogas till hyresavtalet.</w:t>
      </w:r>
    </w:p>
    <w:p w14:paraId="37E949FF" w14:textId="77777777" w:rsidR="00C7582E" w:rsidRPr="004066F9" w:rsidRDefault="0078115F" w:rsidP="00335DD3">
      <w:pPr>
        <w:pStyle w:val="Otsikko4"/>
        <w:rPr>
          <w:lang w:val="sv-FI"/>
        </w:rPr>
      </w:pPr>
      <w:r>
        <w:rPr>
          <w:bCs/>
          <w:iCs w:val="0"/>
          <w:lang w:val="sv"/>
        </w:rPr>
        <w:t xml:space="preserve">Täktområdets rågrannar och eventuella andra berörda parter </w:t>
      </w:r>
    </w:p>
    <w:p w14:paraId="641856E1" w14:textId="32A4F145" w:rsidR="00C7582E" w:rsidRPr="00802144" w:rsidRDefault="0078115F" w:rsidP="00335DD3">
      <w:pPr>
        <w:rPr>
          <w:lang w:val="sv-FI"/>
        </w:rPr>
      </w:pPr>
      <w:bookmarkStart w:id="34" w:name="_Hlk84328170"/>
      <w:r>
        <w:rPr>
          <w:lang w:val="sv"/>
        </w:rPr>
        <w:t xml:space="preserve">Information om täktområdets rågrannar och eventuella andra berörda parter (lägenhetens namn eller fastighetsbeteckning, ägare och adress) bifogas till tillståndsansökan. </w:t>
      </w:r>
      <w:r w:rsidRPr="00802144">
        <w:rPr>
          <w:lang w:val="sv-FI"/>
        </w:rPr>
        <w:t xml:space="preserve">Uppgifterna kan anges med </w:t>
      </w:r>
      <w:hyperlink r:id="rId15" w:anchor="gemensam-behandling-av-marktaktstillstand-och-miljotillstand" w:history="1">
        <w:r w:rsidRPr="00802144">
          <w:rPr>
            <w:rStyle w:val="Hyperlinkki"/>
            <w:lang w:val="sv-FI"/>
          </w:rPr>
          <w:t>blanketten 6010c</w:t>
        </w:r>
      </w:hyperlink>
      <w:r w:rsidRPr="00802144">
        <w:rPr>
          <w:lang w:val="sv-FI"/>
        </w:rPr>
        <w:t>.</w:t>
      </w:r>
    </w:p>
    <w:bookmarkEnd w:id="34"/>
    <w:p w14:paraId="3B89B9DE" w14:textId="1B41E593" w:rsidR="00525E2E" w:rsidRPr="004066F9" w:rsidRDefault="0078115F" w:rsidP="00335DD3">
      <w:pPr>
        <w:pStyle w:val="Otsikko4"/>
        <w:rPr>
          <w:lang w:val="sv-FI"/>
        </w:rPr>
      </w:pPr>
      <w:r>
        <w:rPr>
          <w:bCs/>
          <w:iCs w:val="0"/>
          <w:lang w:val="sv"/>
        </w:rPr>
        <w:lastRenderedPageBreak/>
        <w:t>Planläggningssituation för täktområdet och dess omgivning</w:t>
      </w:r>
    </w:p>
    <w:p w14:paraId="33EBCDFD" w14:textId="527BD1FD" w:rsidR="00525E2E" w:rsidRPr="004066F9" w:rsidRDefault="0078115F" w:rsidP="00335DD3">
      <w:pPr>
        <w:rPr>
          <w:lang w:val="sv-FI"/>
        </w:rPr>
      </w:pPr>
      <w:r>
        <w:rPr>
          <w:lang w:val="sv"/>
        </w:rPr>
        <w:t xml:space="preserve">Man anger uppgifter om planläggningssituationen i täktområdet; finns det en godkänd plan (landskaps-, general- eller detaljplan, en planläggningskarta eller ett utdrag ur del bifogas till tillståndsansökan) och områdets planbeteckning. Man anger också om det för området finns ett gällande beslut om avvikelse enligt markanvändnings- och bygglagen eller om det inte finns en plan med rättsverkningar för området eller om en planändring för området är under behandling. </w:t>
      </w:r>
    </w:p>
    <w:p w14:paraId="6FAEB5E4" w14:textId="5B0CD98A" w:rsidR="00525E2E" w:rsidRPr="004066F9" w:rsidRDefault="0078115F" w:rsidP="00335DD3">
      <w:pPr>
        <w:pStyle w:val="Otsikko4"/>
        <w:rPr>
          <w:lang w:val="sv-FI"/>
        </w:rPr>
      </w:pPr>
      <w:r>
        <w:rPr>
          <w:bCs/>
          <w:iCs w:val="0"/>
          <w:lang w:val="sv"/>
        </w:rPr>
        <w:t>Är täktområdet beläget i ett grundvattenområde?</w:t>
      </w:r>
    </w:p>
    <w:p w14:paraId="2FB4D6CD" w14:textId="3536046F" w:rsidR="00525E2E" w:rsidRPr="004066F9" w:rsidRDefault="0078115F" w:rsidP="00335DD3">
      <w:pPr>
        <w:rPr>
          <w:lang w:val="sv-FI"/>
        </w:rPr>
      </w:pPr>
      <w:bookmarkStart w:id="35" w:name="_Hlk85525169"/>
      <w:r>
        <w:rPr>
          <w:lang w:val="sv"/>
        </w:rPr>
        <w:t>Man anger om täktområdet är beläget i ett grundvattenområde</w:t>
      </w:r>
      <w:bookmarkEnd w:id="35"/>
      <w:r>
        <w:rPr>
          <w:lang w:val="sv"/>
        </w:rPr>
        <w:t>. Om täktområdet delvis är beläget i ett grundvattenområde väljer man delvis. Om täktområdet är helt eller delvis beläget inom ett grundvattenområde anger man grundvattenområdets namn och beteckning. Om täktområdet är beläget i flera grundvattenområden anger man alla områdenas beteckningar och namn.</w:t>
      </w:r>
    </w:p>
    <w:p w14:paraId="3227F789" w14:textId="2EFB439C" w:rsidR="00BB4CBD" w:rsidRPr="004066F9" w:rsidRDefault="0078115F" w:rsidP="00335DD3">
      <w:pPr>
        <w:pStyle w:val="Otsikko4"/>
        <w:rPr>
          <w:lang w:val="sv-FI"/>
        </w:rPr>
      </w:pPr>
      <w:r>
        <w:rPr>
          <w:bCs/>
          <w:iCs w:val="0"/>
          <w:lang w:val="sv"/>
        </w:rPr>
        <w:t>Är täktområdet beläget i en strandzon?</w:t>
      </w:r>
    </w:p>
    <w:p w14:paraId="0888A7B2" w14:textId="24EC662C" w:rsidR="00757AC9" w:rsidRPr="004066F9" w:rsidRDefault="0078115F" w:rsidP="00335DD3">
      <w:pPr>
        <w:rPr>
          <w:shd w:val="clear" w:color="auto" w:fill="FFFFFF"/>
          <w:lang w:val="sv-FI"/>
        </w:rPr>
      </w:pPr>
      <w:r>
        <w:rPr>
          <w:shd w:val="clear" w:color="auto" w:fill="FFFFFF"/>
          <w:lang w:val="sv"/>
        </w:rPr>
        <w:t>Man anger om täktområdet är beläget i en strandzon vid havet eller ett vattendrag.</w:t>
      </w:r>
    </w:p>
    <w:p w14:paraId="4268FA74" w14:textId="69D76D4A" w:rsidR="00BB4CBD" w:rsidRPr="004066F9" w:rsidRDefault="0078115F" w:rsidP="00335DD3">
      <w:pPr>
        <w:rPr>
          <w:lang w:val="sv-FI"/>
        </w:rPr>
      </w:pPr>
      <w:r>
        <w:rPr>
          <w:shd w:val="clear" w:color="auto" w:fill="FFFFFF"/>
          <w:lang w:val="sv"/>
        </w:rPr>
        <w:t>Marksubstanser får inte utan särskilda skäl tas i en strandzon vid hav eller annat vatten, om området inte i en detaljplan eller en generalplan med rättsverkningar har anvisats för detta ändamål</w:t>
      </w:r>
      <w:r>
        <w:rPr>
          <w:lang w:val="sv"/>
        </w:rPr>
        <w:t xml:space="preserve"> (MTL 3 §). Strandzonens bredd påverkas av områdets topografi, landskap och växtlighet. Strandzonen är i allmänhet ca 100 meter, men kan i undantagsfall variera från 50 till 200 meter. Huvudregeln är att täktområdet inte ska synas i strandlandskapet.</w:t>
      </w:r>
    </w:p>
    <w:p w14:paraId="1ECDBA82" w14:textId="773D406F" w:rsidR="00C7582E" w:rsidRPr="004066F9" w:rsidRDefault="0078115F" w:rsidP="00335DD3">
      <w:pPr>
        <w:pStyle w:val="Otsikko3"/>
        <w:rPr>
          <w:lang w:val="sv-FI"/>
        </w:rPr>
      </w:pPr>
      <w:bookmarkStart w:id="36" w:name="_Toc89162875"/>
      <w:bookmarkStart w:id="37" w:name="_Toc94027375"/>
      <w:r>
        <w:rPr>
          <w:lang w:val="sv"/>
        </w:rPr>
        <w:t>4 MARKSUBSTANS SOM SKA TAS OCH ORDNANDE AV TÄKTEN</w:t>
      </w:r>
      <w:bookmarkEnd w:id="36"/>
      <w:bookmarkEnd w:id="37"/>
    </w:p>
    <w:p w14:paraId="11B194DF" w14:textId="1AD860A4" w:rsidR="000C60EE" w:rsidRPr="004066F9" w:rsidRDefault="0078115F" w:rsidP="006334C3">
      <w:pPr>
        <w:pStyle w:val="Otsikko4"/>
        <w:rPr>
          <w:lang w:val="sv-FI"/>
        </w:rPr>
      </w:pPr>
      <w:r>
        <w:rPr>
          <w:bCs/>
          <w:iCs w:val="0"/>
          <w:lang w:val="sv"/>
        </w:rPr>
        <w:t>Total mängd material som tas (m</w:t>
      </w:r>
      <w:r>
        <w:rPr>
          <w:bCs/>
          <w:iCs w:val="0"/>
          <w:vertAlign w:val="superscript"/>
          <w:lang w:val="sv"/>
        </w:rPr>
        <w:t>3</w:t>
      </w:r>
      <w:r>
        <w:rPr>
          <w:bCs/>
          <w:iCs w:val="0"/>
          <w:lang w:val="sv"/>
        </w:rPr>
        <w:t xml:space="preserve"> fast mått)</w:t>
      </w:r>
    </w:p>
    <w:p w14:paraId="7A003A3B" w14:textId="493BAFDD" w:rsidR="000C60EE" w:rsidRPr="004066F9" w:rsidRDefault="0078115F" w:rsidP="006334C3">
      <w:pPr>
        <w:rPr>
          <w:lang w:val="sv-FI"/>
        </w:rPr>
      </w:pPr>
      <w:r>
        <w:rPr>
          <w:lang w:val="sv"/>
        </w:rPr>
        <w:t>Man anger den totala mängden marksubstanser som man avser ta under tillståndsperioden i kubikmeter fast mått.</w:t>
      </w:r>
    </w:p>
    <w:p w14:paraId="73CD461B" w14:textId="59289CBB" w:rsidR="000C60EE" w:rsidRPr="004066F9" w:rsidRDefault="0078115F" w:rsidP="006334C3">
      <w:pPr>
        <w:pStyle w:val="Otsikko4"/>
        <w:rPr>
          <w:lang w:val="sv-FI"/>
        </w:rPr>
      </w:pPr>
      <w:r>
        <w:rPr>
          <w:bCs/>
          <w:iCs w:val="0"/>
          <w:lang w:val="sv"/>
        </w:rPr>
        <w:t>Mängd som beräknas tas per år (m</w:t>
      </w:r>
      <w:r>
        <w:rPr>
          <w:bCs/>
          <w:iCs w:val="0"/>
          <w:vertAlign w:val="superscript"/>
          <w:lang w:val="sv"/>
        </w:rPr>
        <w:t>3</w:t>
      </w:r>
      <w:r>
        <w:rPr>
          <w:bCs/>
          <w:iCs w:val="0"/>
          <w:lang w:val="sv"/>
        </w:rPr>
        <w:t xml:space="preserve"> fast mått)</w:t>
      </w:r>
    </w:p>
    <w:p w14:paraId="1EA2CC6B" w14:textId="75CD0E26" w:rsidR="000C60EE" w:rsidRPr="004066F9" w:rsidRDefault="0078115F" w:rsidP="006334C3">
      <w:pPr>
        <w:rPr>
          <w:lang w:val="sv-FI"/>
        </w:rPr>
      </w:pPr>
      <w:r>
        <w:rPr>
          <w:lang w:val="sv"/>
        </w:rPr>
        <w:t>Man anger en uppskattning av mängden marksubstanser som ska tas per år. I allmänhet är den årliga täktmängden den totala mängden substans som ska tas delad med tillståndets giltighetstid.</w:t>
      </w:r>
    </w:p>
    <w:p w14:paraId="5B4F8A83" w14:textId="28C16747" w:rsidR="000C60EE" w:rsidRPr="004066F9" w:rsidRDefault="0078115F" w:rsidP="006334C3">
      <w:pPr>
        <w:pStyle w:val="Otsikko4"/>
        <w:rPr>
          <w:lang w:val="sv-FI"/>
        </w:rPr>
      </w:pPr>
      <w:r>
        <w:rPr>
          <w:bCs/>
          <w:iCs w:val="0"/>
          <w:lang w:val="sv"/>
        </w:rPr>
        <w:t>Tid för täkten (år)</w:t>
      </w:r>
    </w:p>
    <w:p w14:paraId="0804A439" w14:textId="19679043" w:rsidR="00E234AB" w:rsidRPr="004066F9" w:rsidRDefault="0078115F" w:rsidP="006334C3">
      <w:pPr>
        <w:rPr>
          <w:color w:val="444444"/>
          <w:lang w:val="sv-FI"/>
        </w:rPr>
      </w:pPr>
      <w:r>
        <w:rPr>
          <w:lang w:val="sv"/>
        </w:rPr>
        <w:t>Man anger den tillståndstid som söks för marktäkten i år.</w:t>
      </w:r>
      <w:r>
        <w:rPr>
          <w:color w:val="444444"/>
          <w:lang w:val="sv"/>
        </w:rPr>
        <w:t xml:space="preserve"> </w:t>
      </w:r>
    </w:p>
    <w:p w14:paraId="319744A5" w14:textId="1571D73F" w:rsidR="000C60EE" w:rsidRPr="004066F9" w:rsidRDefault="0078115F" w:rsidP="006334C3">
      <w:pPr>
        <w:rPr>
          <w:lang w:val="sv-FI"/>
        </w:rPr>
      </w:pPr>
      <w:r>
        <w:rPr>
          <w:lang w:val="sv"/>
        </w:rPr>
        <w:t xml:space="preserve">Tillstånd till täktverksamhet beviljas för bestämd tid, dock för högst tio år i sänder. Av särskilda skäl kan tillstånd beviljas för en längre tid, dock för högst femton år, och i fråga om brytning av berg för högst 20 år, om detta anses lämpligt med beaktande av projektets omfattning, den framlagda planens art och andra faktorer som skall beaktas vid täktverksamhet. Som särskilt skäl kan även betraktas att täktverksamhet sker i ett område som har reserverats för marktäkt i en gällande landskapsplan eller generalplan med rättsverkningar. (MTL 10 §) </w:t>
      </w:r>
    </w:p>
    <w:p w14:paraId="700F98C0" w14:textId="77777777" w:rsidR="008B5A79" w:rsidRPr="004066F9" w:rsidRDefault="0078115F" w:rsidP="006334C3">
      <w:pPr>
        <w:pStyle w:val="Otsikko4"/>
        <w:rPr>
          <w:lang w:val="sv-FI"/>
        </w:rPr>
      </w:pPr>
      <w:r>
        <w:rPr>
          <w:bCs/>
          <w:iCs w:val="0"/>
          <w:lang w:val="sv"/>
        </w:rPr>
        <w:t>Täktområdets areal (ha)</w:t>
      </w:r>
    </w:p>
    <w:p w14:paraId="22B9751B" w14:textId="35F76A58" w:rsidR="00E234AB" w:rsidRPr="004066F9" w:rsidRDefault="0078115F" w:rsidP="006334C3">
      <w:pPr>
        <w:rPr>
          <w:lang w:val="sv-FI"/>
        </w:rPr>
      </w:pPr>
      <w:r>
        <w:rPr>
          <w:color w:val="000000"/>
          <w:lang w:val="sv"/>
        </w:rPr>
        <w:t>Man anger täktområdets areal i hektar.</w:t>
      </w:r>
    </w:p>
    <w:p w14:paraId="3A2FD4AB" w14:textId="2D2C9769" w:rsidR="008B5A79" w:rsidRPr="004066F9" w:rsidRDefault="0078115F" w:rsidP="006334C3">
      <w:pPr>
        <w:rPr>
          <w:lang w:val="sv-FI"/>
        </w:rPr>
      </w:pPr>
      <w:r>
        <w:rPr>
          <w:lang w:val="sv"/>
        </w:rPr>
        <w:t>Täktområdet är det område där tagandet av marksubstanser och andra arrangemang i anknytning till täkten, såsom behandling av ytjord och gråberg samt eftervårdsåtgärder, sker.</w:t>
      </w:r>
    </w:p>
    <w:p w14:paraId="0F753A7A" w14:textId="06118DBA" w:rsidR="000749C2" w:rsidRPr="004066F9" w:rsidRDefault="0078115F" w:rsidP="006334C3">
      <w:pPr>
        <w:pStyle w:val="Otsikko4"/>
        <w:rPr>
          <w:lang w:val="sv-FI"/>
        </w:rPr>
      </w:pPr>
      <w:r>
        <w:rPr>
          <w:bCs/>
          <w:iCs w:val="0"/>
          <w:lang w:val="sv"/>
        </w:rPr>
        <w:lastRenderedPageBreak/>
        <w:t>Lägsta täktnivå (m, höjdsystemet N2000)</w:t>
      </w:r>
    </w:p>
    <w:p w14:paraId="4A31A928" w14:textId="67AD3A7D" w:rsidR="00E234AB" w:rsidRPr="004066F9" w:rsidRDefault="0078115F" w:rsidP="006334C3">
      <w:pPr>
        <w:rPr>
          <w:lang w:val="sv-FI"/>
        </w:rPr>
      </w:pPr>
      <w:r>
        <w:rPr>
          <w:lang w:val="sv"/>
        </w:rPr>
        <w:t>Man anger den lägsta täktnivå som täkten når. Täktnivån anges enligt höjdsystemet N2000, exempelvis 87,60.</w:t>
      </w:r>
    </w:p>
    <w:p w14:paraId="703B740D" w14:textId="7BA9CBBC" w:rsidR="000749C2" w:rsidRPr="004066F9" w:rsidRDefault="0078115F" w:rsidP="006334C3">
      <w:pPr>
        <w:rPr>
          <w:lang w:val="sv-FI"/>
        </w:rPr>
      </w:pPr>
      <w:r>
        <w:rPr>
          <w:lang w:val="sv"/>
        </w:rPr>
        <w:t>Ofta förutsätts att den lägsta täktnivån ska fastställas utifrån den högsta grundvattennivån.</w:t>
      </w:r>
    </w:p>
    <w:p w14:paraId="71FA9416" w14:textId="6933FC94" w:rsidR="000749C2" w:rsidRPr="004066F9" w:rsidRDefault="0078115F" w:rsidP="006334C3">
      <w:pPr>
        <w:pStyle w:val="Otsikko4"/>
        <w:rPr>
          <w:lang w:val="sv-FI"/>
        </w:rPr>
      </w:pPr>
      <w:r>
        <w:rPr>
          <w:bCs/>
          <w:iCs w:val="0"/>
          <w:lang w:val="sv"/>
        </w:rPr>
        <w:t>Grundvattenytans högsta höjdnivå (m, N2000, observationsplats, observationstidpunkt)</w:t>
      </w:r>
    </w:p>
    <w:p w14:paraId="573D499C" w14:textId="79D21D84" w:rsidR="000749C2" w:rsidRPr="004066F9" w:rsidRDefault="0078115F" w:rsidP="006334C3">
      <w:pPr>
        <w:rPr>
          <w:lang w:val="sv-FI"/>
        </w:rPr>
      </w:pPr>
      <w:r>
        <w:rPr>
          <w:lang w:val="sv"/>
        </w:rPr>
        <w:t xml:space="preserve">Man anger den högsta observerade grundvattenytan, observationsplatsens namn och läge samt tidpunkten för observationen. Höjden anges enligt höjdsystemet N2000. </w:t>
      </w:r>
    </w:p>
    <w:p w14:paraId="4133A367" w14:textId="4E01A748" w:rsidR="000749C2" w:rsidRPr="004066F9" w:rsidRDefault="0078115F" w:rsidP="006334C3">
      <w:pPr>
        <w:rPr>
          <w:lang w:val="sv-FI"/>
        </w:rPr>
      </w:pPr>
      <w:r>
        <w:rPr>
          <w:lang w:val="sv"/>
        </w:rPr>
        <w:t>För ett relativt tillförlitligt fastställande av den högsta grundvattennivån krävs att det finns heltäckande information om grundvattennivåer som uppmätts under olika årstider i fem års tid. En så lång serie av observationer är inte alltid tillgänglig. Ytnivån uppskattas då utifrån de observationer som är tillgängliga.</w:t>
      </w:r>
    </w:p>
    <w:p w14:paraId="52CD5768" w14:textId="2A26CDF0" w:rsidR="004F5DA4" w:rsidRPr="004066F9" w:rsidRDefault="0078115F" w:rsidP="006334C3">
      <w:pPr>
        <w:pStyle w:val="Otsikko4"/>
        <w:rPr>
          <w:lang w:val="sv-FI"/>
        </w:rPr>
      </w:pPr>
      <w:r>
        <w:rPr>
          <w:bCs/>
          <w:iCs w:val="0"/>
          <w:lang w:val="sv"/>
        </w:rPr>
        <w:t>Grundvattenytans genomsnittliga höjdnivå (m, N2000)</w:t>
      </w:r>
    </w:p>
    <w:p w14:paraId="31871186" w14:textId="370B1427" w:rsidR="004F5DA4" w:rsidRPr="004066F9" w:rsidRDefault="0078115F" w:rsidP="006334C3">
      <w:pPr>
        <w:rPr>
          <w:lang w:val="sv-FI"/>
        </w:rPr>
      </w:pPr>
      <w:r>
        <w:rPr>
          <w:lang w:val="sv"/>
        </w:rPr>
        <w:t>Man anger grundvattenytans genomsnittliga höjdnivå. Höjdnivån kan basera sig på mätningar eller en uppskattning. Höjden anges enligt höjdsystemet N2000.</w:t>
      </w:r>
    </w:p>
    <w:p w14:paraId="4E71FFC3" w14:textId="77777777" w:rsidR="00161E30" w:rsidRPr="004066F9" w:rsidRDefault="0078115F" w:rsidP="00161E30">
      <w:pPr>
        <w:pStyle w:val="Otsikko4"/>
        <w:rPr>
          <w:color w:val="444444"/>
          <w:lang w:val="sv-FI"/>
        </w:rPr>
      </w:pPr>
      <w:r>
        <w:rPr>
          <w:bCs/>
          <w:iCs w:val="0"/>
          <w:lang w:val="sv"/>
        </w:rPr>
        <w:t>Kvalitet på och mängd av den substans som tas (m</w:t>
      </w:r>
      <w:r>
        <w:rPr>
          <w:bCs/>
          <w:iCs w:val="0"/>
          <w:vertAlign w:val="superscript"/>
          <w:lang w:val="sv"/>
        </w:rPr>
        <w:t xml:space="preserve">3 </w:t>
      </w:r>
      <w:r>
        <w:rPr>
          <w:bCs/>
          <w:iCs w:val="0"/>
          <w:lang w:val="sv"/>
        </w:rPr>
        <w:t>fast mått)</w:t>
      </w:r>
    </w:p>
    <w:p w14:paraId="066DBE13" w14:textId="77777777" w:rsidR="00161E30" w:rsidRPr="004066F9" w:rsidRDefault="0078115F" w:rsidP="00161E30">
      <w:pPr>
        <w:rPr>
          <w:color w:val="444444"/>
          <w:lang w:val="sv-FI"/>
        </w:rPr>
      </w:pPr>
      <w:r>
        <w:rPr>
          <w:lang w:val="sv"/>
        </w:rPr>
        <w:t>Man anger de totala mängder av olika marksubstanser som man avser utvinna under tillståndsperioden. Mängderna anges i kubikmeter fast mått.</w:t>
      </w:r>
    </w:p>
    <w:p w14:paraId="3B219766" w14:textId="77777777" w:rsidR="00161E30" w:rsidRPr="004066F9" w:rsidRDefault="0078115F" w:rsidP="00161E30">
      <w:pPr>
        <w:pStyle w:val="Otsikko4"/>
        <w:rPr>
          <w:lang w:val="sv-FI"/>
        </w:rPr>
      </w:pPr>
      <w:r>
        <w:rPr>
          <w:bCs/>
          <w:iCs w:val="0"/>
          <w:lang w:val="sv"/>
        </w:rPr>
        <w:t>Användningsändamål för den substans som ska tas</w:t>
      </w:r>
    </w:p>
    <w:p w14:paraId="471CDD14" w14:textId="6E776035" w:rsidR="00161E30" w:rsidRPr="004066F9" w:rsidRDefault="0078115F" w:rsidP="008776FB">
      <w:pPr>
        <w:rPr>
          <w:b/>
          <w:bCs/>
          <w:lang w:val="sv-FI"/>
        </w:rPr>
      </w:pPr>
      <w:r>
        <w:rPr>
          <w:lang w:val="sv"/>
        </w:rPr>
        <w:t xml:space="preserve">Man uppskattar de olika användningsändamålen för substansen som tas antingen som procentandelar eller med verbala beskrivningar. </w:t>
      </w:r>
    </w:p>
    <w:p w14:paraId="4D37DE45" w14:textId="01A68753" w:rsidR="004F5DA4" w:rsidRPr="004066F9" w:rsidRDefault="0078115F" w:rsidP="006334C3">
      <w:pPr>
        <w:pStyle w:val="Otsikko4"/>
        <w:rPr>
          <w:lang w:val="sv-FI"/>
        </w:rPr>
      </w:pPr>
      <w:r>
        <w:rPr>
          <w:bCs/>
          <w:iCs w:val="0"/>
          <w:lang w:val="sv"/>
        </w:rPr>
        <w:t>Avser man placera en stenkross i området?</w:t>
      </w:r>
    </w:p>
    <w:p w14:paraId="0EBB03C9" w14:textId="3E059098" w:rsidR="00ED1E13" w:rsidRPr="004066F9" w:rsidRDefault="0078115F" w:rsidP="006334C3">
      <w:pPr>
        <w:rPr>
          <w:color w:val="000000"/>
          <w:lang w:val="sv-FI"/>
        </w:rPr>
      </w:pPr>
      <w:r>
        <w:rPr>
          <w:color w:val="000000"/>
          <w:lang w:val="sv"/>
        </w:rPr>
        <w:t>Man anger om man avser placera en stenkross i området eller inte. Man ger också en kort beskrivning av krossningens varaktighet och stenkrossens verksamhet.</w:t>
      </w:r>
    </w:p>
    <w:p w14:paraId="6CA222DD" w14:textId="3AF0EF71" w:rsidR="00ED1E13" w:rsidRPr="004066F9" w:rsidRDefault="0078115F" w:rsidP="006334C3">
      <w:pPr>
        <w:rPr>
          <w:lang w:val="sv-FI"/>
        </w:rPr>
      </w:pPr>
      <w:r>
        <w:rPr>
          <w:lang w:val="sv"/>
        </w:rPr>
        <w:t>En stenkross behöver miljötillstånd enligt miljöskyddslagen om en permanent stenkross eller en flyttbar stenkross som är förlagd till ett visst område är i användning sammanlagt minst 50 dagar. Även verksamhet som är mindre ovan kräver miljötillstånd, om verksamheten förläggs till ett viktigt eller annat för vattenförsörjning lämpligt grundvattenområde och verksamheten kan medföra risk för förorening av grundvattnet.</w:t>
      </w:r>
    </w:p>
    <w:p w14:paraId="481E869C" w14:textId="026FF705" w:rsidR="00ED1E13" w:rsidRPr="004066F9" w:rsidRDefault="0078115F" w:rsidP="006334C3">
      <w:pPr>
        <w:pStyle w:val="Otsikko4"/>
        <w:rPr>
          <w:lang w:val="sv-FI"/>
        </w:rPr>
      </w:pPr>
      <w:r>
        <w:rPr>
          <w:bCs/>
          <w:iCs w:val="0"/>
          <w:lang w:val="sv"/>
        </w:rPr>
        <w:t>Förslag till säkerhet (MTL 12 §)</w:t>
      </w:r>
    </w:p>
    <w:p w14:paraId="1C641BCA" w14:textId="03C7C785" w:rsidR="00ED1E13" w:rsidRPr="004066F9" w:rsidRDefault="0078115F" w:rsidP="006334C3">
      <w:pPr>
        <w:rPr>
          <w:lang w:val="sv-FI"/>
        </w:rPr>
      </w:pPr>
      <w:r>
        <w:rPr>
          <w:color w:val="000000"/>
          <w:lang w:val="sv"/>
        </w:rPr>
        <w:t>Säkerhetens belopp anges i euro.</w:t>
      </w:r>
      <w:r>
        <w:rPr>
          <w:lang w:val="sv"/>
        </w:rPr>
        <w:t xml:space="preserve"> Säkerheten ska täcka landskapsarkitektur för täktområdet och andra åtgärder som förutsätts enligt 11 § i MTL.</w:t>
      </w:r>
    </w:p>
    <w:p w14:paraId="714D2C36" w14:textId="4183906C" w:rsidR="002810AA" w:rsidRPr="004066F9" w:rsidRDefault="0078115F" w:rsidP="006334C3">
      <w:pPr>
        <w:pStyle w:val="Otsikko4"/>
        <w:rPr>
          <w:lang w:val="sv-FI"/>
        </w:rPr>
      </w:pPr>
      <w:r>
        <w:rPr>
          <w:bCs/>
          <w:iCs w:val="0"/>
          <w:lang w:val="sv"/>
        </w:rPr>
        <w:t>Utvinningsavfall som uppstår vid täktverksamheten (kvalitet, mängd, användning)</w:t>
      </w:r>
    </w:p>
    <w:p w14:paraId="6F484883" w14:textId="2CE07A12" w:rsidR="002810AA" w:rsidRPr="004066F9" w:rsidRDefault="0078115F" w:rsidP="006334C3">
      <w:pPr>
        <w:rPr>
          <w:color w:val="000000"/>
          <w:lang w:val="sv-FI"/>
        </w:rPr>
      </w:pPr>
      <w:r>
        <w:rPr>
          <w:color w:val="000000"/>
          <w:lang w:val="sv"/>
        </w:rPr>
        <w:t>Man anger information om utvinningsavfallets mängd och kvalitet samt användningen av det.</w:t>
      </w:r>
    </w:p>
    <w:p w14:paraId="40C91A08" w14:textId="62A78B9A" w:rsidR="002810AA" w:rsidRPr="004066F9" w:rsidRDefault="0078115F" w:rsidP="006334C3">
      <w:pPr>
        <w:rPr>
          <w:lang w:val="sv-FI"/>
        </w:rPr>
      </w:pPr>
      <w:r>
        <w:rPr>
          <w:color w:val="000000"/>
          <w:lang w:val="sv"/>
        </w:rPr>
        <w:t xml:space="preserve">Vid behov lägger man fram en separat plan för hantering av utvinningsavfall. </w:t>
      </w:r>
      <w:r>
        <w:rPr>
          <w:lang w:val="sv"/>
        </w:rPr>
        <w:t xml:space="preserve">För utarbetandet av planen finns en </w:t>
      </w:r>
      <w:hyperlink r:id="rId16" w:history="1">
        <w:r>
          <w:rPr>
            <w:rStyle w:val="Hyperlinkki"/>
            <w:lang w:val="sv"/>
          </w:rPr>
          <w:t>elektronisk blankett</w:t>
        </w:r>
      </w:hyperlink>
      <w:r>
        <w:rPr>
          <w:lang w:val="sv"/>
        </w:rPr>
        <w:t>, vars informationsinnehåll uppfyller kraven i förordningen om utvinningsavfall (190/2013). Blanketten eller motsvarande uppgifter bifogas till tillståndsansökan eller inkluderas i marktäktsplanen.</w:t>
      </w:r>
    </w:p>
    <w:p w14:paraId="1931F560" w14:textId="62421D89" w:rsidR="00525379" w:rsidRPr="004066F9" w:rsidRDefault="0078115F" w:rsidP="006334C3">
      <w:pPr>
        <w:pStyle w:val="Otsikko4"/>
        <w:rPr>
          <w:lang w:val="sv-FI"/>
        </w:rPr>
      </w:pPr>
      <w:r>
        <w:rPr>
          <w:bCs/>
          <w:iCs w:val="0"/>
          <w:lang w:val="sv"/>
        </w:rPr>
        <w:lastRenderedPageBreak/>
        <w:t>Allmän beskrivning av ordnandet av täktverksamheten, funktioner som anknyter till den och trafiken</w:t>
      </w:r>
    </w:p>
    <w:p w14:paraId="67C02022" w14:textId="46F0E746" w:rsidR="00DC12AE" w:rsidRPr="004066F9" w:rsidRDefault="0078115F" w:rsidP="006334C3">
      <w:pPr>
        <w:rPr>
          <w:color w:val="444444"/>
          <w:shd w:val="clear" w:color="auto" w:fill="FFFFFF"/>
          <w:lang w:val="sv-FI"/>
        </w:rPr>
      </w:pPr>
      <w:r>
        <w:rPr>
          <w:color w:val="000000"/>
          <w:lang w:val="sv"/>
        </w:rPr>
        <w:t xml:space="preserve">Man ger en </w:t>
      </w:r>
      <w:r>
        <w:rPr>
          <w:lang w:val="sv"/>
        </w:rPr>
        <w:t>kortfattad beskrivning av ordnandet av täktverksamheten, ordnandet av den trafik som anknyter till täktverksamheten, maskiner och utrustning som används i täktverksamheten och deras placering samt lagringen av bränsle och tankningsplatser. Man ger också information om områden för förvaring av ytjord, överskottsmassor och färdiga produkter.</w:t>
      </w:r>
    </w:p>
    <w:p w14:paraId="302A8C7D" w14:textId="79142A8C" w:rsidR="00995083" w:rsidRPr="004066F9" w:rsidRDefault="0078115F" w:rsidP="006334C3">
      <w:pPr>
        <w:rPr>
          <w:color w:val="444444"/>
          <w:shd w:val="clear" w:color="auto" w:fill="FFFFFF"/>
          <w:lang w:val="sv-FI"/>
        </w:rPr>
      </w:pPr>
      <w:r>
        <w:rPr>
          <w:lang w:val="sv"/>
        </w:rPr>
        <w:t>Angående ordnandet av den trafik som anknyter till täkten kan man ange trafikens huvudriktningar och trafikmängderna, vilka vägförbindelser (enskilda/allmänna vägar) som används, vilka nya vägförbindelser eller anslutningar som byggs (vid behov lägger man fram avtal/tillstånd som är godkända av markägaren i det planerade vägområde och i fråga om anslutningar av NTM-centralen) samt redogör för eventuella användningsrättigheter till enskilda vägar. Man beskriver också i stora drag ordnandet av trafiken inom täktområdet.</w:t>
      </w:r>
    </w:p>
    <w:p w14:paraId="0ACA1672" w14:textId="5E28CB57" w:rsidR="00462B3C" w:rsidRPr="004066F9" w:rsidRDefault="0078115F" w:rsidP="006334C3">
      <w:pPr>
        <w:rPr>
          <w:color w:val="444444"/>
          <w:shd w:val="clear" w:color="auto" w:fill="FFFFFF"/>
          <w:lang w:val="sv-FI"/>
        </w:rPr>
      </w:pPr>
      <w:r>
        <w:rPr>
          <w:shd w:val="clear" w:color="auto" w:fill="FFFFFF"/>
          <w:lang w:val="sv"/>
        </w:rPr>
        <w:t>Närmare information om detta ges i täktplanen.</w:t>
      </w:r>
    </w:p>
    <w:p w14:paraId="282B9AB9" w14:textId="328105C7" w:rsidR="00462B3C" w:rsidRPr="004066F9" w:rsidRDefault="0078115F" w:rsidP="006334C3">
      <w:pPr>
        <w:pStyle w:val="Otsikko4"/>
        <w:rPr>
          <w:shd w:val="clear" w:color="auto" w:fill="FFFFFF"/>
          <w:lang w:val="sv-FI"/>
        </w:rPr>
      </w:pPr>
      <w:r>
        <w:rPr>
          <w:bCs/>
          <w:iCs w:val="0"/>
          <w:shd w:val="clear" w:color="auto" w:fill="FFFFFF"/>
          <w:lang w:val="sv"/>
        </w:rPr>
        <w:t xml:space="preserve">Allmän beskrivning av </w:t>
      </w:r>
      <w:bookmarkStart w:id="38" w:name="_Hlk84322232"/>
      <w:r>
        <w:rPr>
          <w:bCs/>
          <w:iCs w:val="0"/>
          <w:shd w:val="clear" w:color="auto" w:fill="FFFFFF"/>
          <w:lang w:val="sv"/>
        </w:rPr>
        <w:t xml:space="preserve">täktområdet, naturförhållandena i täktområdet och dess omgivning </w:t>
      </w:r>
      <w:bookmarkEnd w:id="38"/>
      <w:r>
        <w:rPr>
          <w:bCs/>
          <w:iCs w:val="0"/>
          <w:shd w:val="clear" w:color="auto" w:fill="FFFFFF"/>
          <w:lang w:val="sv"/>
        </w:rPr>
        <w:t>samt projektets konsekvenser för miljön och naturförhållandena och åtgärder för att vårda miljön</w:t>
      </w:r>
    </w:p>
    <w:p w14:paraId="7516D1F6" w14:textId="07454D79" w:rsidR="00462B3C" w:rsidRPr="004066F9" w:rsidRDefault="0078115F" w:rsidP="006334C3">
      <w:pPr>
        <w:rPr>
          <w:shd w:val="clear" w:color="auto" w:fill="FFFFFF"/>
          <w:lang w:val="sv-FI"/>
        </w:rPr>
      </w:pPr>
      <w:r>
        <w:rPr>
          <w:color w:val="000000"/>
          <w:lang w:val="sv"/>
        </w:rPr>
        <w:t xml:space="preserve">Man ger en kortfattad beskrivning </w:t>
      </w:r>
      <w:r>
        <w:rPr>
          <w:shd w:val="clear" w:color="auto" w:fill="FFFFFF"/>
          <w:lang w:val="sv"/>
        </w:rPr>
        <w:t xml:space="preserve">av täktområdet samt naturförhållandena i täktområdet och dess omgivning. Man beskriver också täktverksamhetens inverkan på miljön och åtgärder för att vårda miljön. </w:t>
      </w:r>
    </w:p>
    <w:p w14:paraId="519C122F" w14:textId="6D27844D" w:rsidR="00995083" w:rsidRPr="004066F9" w:rsidRDefault="0078115F" w:rsidP="006334C3">
      <w:pPr>
        <w:rPr>
          <w:color w:val="444444"/>
          <w:shd w:val="clear" w:color="auto" w:fill="FFFFFF"/>
          <w:lang w:val="sv-FI"/>
        </w:rPr>
      </w:pPr>
      <w:r>
        <w:rPr>
          <w:lang w:val="sv"/>
        </w:rPr>
        <w:t>Man beskriver nuläget i täktområdet. Man anger exempelvis om det tidigare har funnits täktverksamhet i området och hur markanvändningen i området ser ut.</w:t>
      </w:r>
    </w:p>
    <w:p w14:paraId="0F675716" w14:textId="716297B2" w:rsidR="00B14562" w:rsidRPr="004066F9" w:rsidRDefault="0078115F" w:rsidP="006334C3">
      <w:pPr>
        <w:rPr>
          <w:lang w:val="sv-FI"/>
        </w:rPr>
      </w:pPr>
      <w:r>
        <w:rPr>
          <w:lang w:val="sv"/>
        </w:rPr>
        <w:t>I beskrivningen ser man på naturförhållandena i området och om det i området finns vackra landskap, betydande skönhetsvärden hos naturen eller speciella naturförekomster. Vid behov gör man en separat natur- och landskapsutredning för området, vars centrala resultat anges under denna punkt.</w:t>
      </w:r>
    </w:p>
    <w:p w14:paraId="3E76A30D" w14:textId="1E64F833" w:rsidR="00B14562" w:rsidRPr="004066F9" w:rsidRDefault="0078115F" w:rsidP="006334C3">
      <w:pPr>
        <w:rPr>
          <w:lang w:val="sv-FI"/>
        </w:rPr>
      </w:pPr>
      <w:r>
        <w:rPr>
          <w:lang w:val="sv"/>
        </w:rPr>
        <w:t xml:space="preserve">Man anger också information om grundvattenförhållandena i området. Om täktområdet är beläget inom ett grundvattenområde anger man bland annat följande information om grundvattenförhållandena i tillräcklig omfattning: </w:t>
      </w:r>
    </w:p>
    <w:p w14:paraId="6138F21F" w14:textId="6327740D" w:rsidR="00B14562" w:rsidRPr="004066F9" w:rsidRDefault="0078115F" w:rsidP="000A5D7F">
      <w:pPr>
        <w:pStyle w:val="Luettelokappale"/>
        <w:numPr>
          <w:ilvl w:val="0"/>
          <w:numId w:val="16"/>
        </w:numPr>
        <w:rPr>
          <w:lang w:val="sv-FI"/>
        </w:rPr>
      </w:pPr>
      <w:r>
        <w:rPr>
          <w:lang w:val="sv"/>
        </w:rPr>
        <w:t>grundvattnets huvudströmningsbild och -riktningar, i synnerhet i förhållande till närliggande grundvattentäkter och hushållsvattenbrunnar</w:t>
      </w:r>
    </w:p>
    <w:p w14:paraId="77721E71" w14:textId="23C80903" w:rsidR="00B14562" w:rsidRPr="004066F9" w:rsidRDefault="0078115F" w:rsidP="000A5D7F">
      <w:pPr>
        <w:pStyle w:val="Luettelokappale"/>
        <w:numPr>
          <w:ilvl w:val="0"/>
          <w:numId w:val="16"/>
        </w:numPr>
        <w:rPr>
          <w:lang w:val="sv-FI"/>
        </w:rPr>
      </w:pPr>
      <w:r>
        <w:rPr>
          <w:lang w:val="sv"/>
        </w:rPr>
        <w:t>närliggande hushållsvattenbrunnar, källor och grundvattentäkter samt eventuella skyddsområdesavgränsningar och -bestämmelser för dem</w:t>
      </w:r>
    </w:p>
    <w:p w14:paraId="04BC8BBC" w14:textId="3731C3E8" w:rsidR="00B14562" w:rsidRPr="004066F9" w:rsidRDefault="0078115F" w:rsidP="000A5D7F">
      <w:pPr>
        <w:pStyle w:val="Luettelokappale"/>
        <w:numPr>
          <w:ilvl w:val="0"/>
          <w:numId w:val="16"/>
        </w:numPr>
        <w:rPr>
          <w:lang w:val="sv-FI"/>
        </w:rPr>
      </w:pPr>
      <w:r>
        <w:rPr>
          <w:lang w:val="sv"/>
        </w:rPr>
        <w:t>observationsplatser för grundvattnet och grundvattenytans höjd vid dem.</w:t>
      </w:r>
    </w:p>
    <w:p w14:paraId="4B4C6EE8" w14:textId="5A3C5FF3" w:rsidR="00995083" w:rsidRPr="004066F9" w:rsidRDefault="0078115F" w:rsidP="000A5D7F">
      <w:pPr>
        <w:rPr>
          <w:color w:val="444444"/>
          <w:shd w:val="clear" w:color="auto" w:fill="FFFFFF"/>
          <w:lang w:val="sv-FI"/>
        </w:rPr>
      </w:pPr>
      <w:r>
        <w:rPr>
          <w:lang w:val="sv"/>
        </w:rPr>
        <w:t>Om täktområdet är beläget i en strandzon anger man motiveringar och särskilda skäl för denna placering. Här anges också uppgifter om eventuella fornlämningar i området.</w:t>
      </w:r>
    </w:p>
    <w:p w14:paraId="3DB33797" w14:textId="13340CB8" w:rsidR="00530F98" w:rsidRPr="004066F9" w:rsidRDefault="0078115F" w:rsidP="000A5D7F">
      <w:pPr>
        <w:rPr>
          <w:shd w:val="clear" w:color="auto" w:fill="FFFFFF"/>
          <w:lang w:val="sv-FI"/>
        </w:rPr>
      </w:pPr>
      <w:r>
        <w:rPr>
          <w:shd w:val="clear" w:color="auto" w:fill="FFFFFF"/>
          <w:lang w:val="sv"/>
        </w:rPr>
        <w:t>I fråga om åtgärder för vård av miljön kan man exempelvis ange uppgifter om skyddande trädbestånd, skydd under täktverksamheten och eftervård av området.</w:t>
      </w:r>
    </w:p>
    <w:p w14:paraId="7AF7A4C8" w14:textId="57928D50" w:rsidR="00673AAB" w:rsidRPr="004066F9" w:rsidRDefault="0078115F" w:rsidP="000A5D7F">
      <w:pPr>
        <w:rPr>
          <w:lang w:val="sv-FI"/>
        </w:rPr>
      </w:pPr>
      <w:r>
        <w:rPr>
          <w:shd w:val="clear" w:color="auto" w:fill="FFFFFF"/>
          <w:lang w:val="sv"/>
        </w:rPr>
        <w:t>Närmare information om detta ges i täktplanen.</w:t>
      </w:r>
    </w:p>
    <w:p w14:paraId="568C6BED" w14:textId="752F3601" w:rsidR="00673AAB" w:rsidRPr="004066F9" w:rsidRDefault="0078115F" w:rsidP="007B181A">
      <w:pPr>
        <w:pStyle w:val="Otsikko3"/>
        <w:rPr>
          <w:lang w:val="sv-FI"/>
        </w:rPr>
      </w:pPr>
      <w:bookmarkStart w:id="39" w:name="_Toc89162876"/>
      <w:bookmarkStart w:id="40" w:name="_Toc94027376"/>
      <w:bookmarkStart w:id="41" w:name="_Toc69016190"/>
      <w:bookmarkStart w:id="42" w:name="_Toc82938121"/>
      <w:bookmarkStart w:id="43" w:name="_Toc449448696"/>
      <w:r>
        <w:rPr>
          <w:lang w:val="sv"/>
        </w:rPr>
        <w:t>5 BILAGOR</w:t>
      </w:r>
      <w:bookmarkEnd w:id="39"/>
      <w:bookmarkEnd w:id="40"/>
    </w:p>
    <w:p w14:paraId="05CCAD91" w14:textId="6834638C" w:rsidR="00737406" w:rsidRPr="004066F9" w:rsidRDefault="0078115F" w:rsidP="007B181A">
      <w:pPr>
        <w:rPr>
          <w:rFonts w:cs="Arial"/>
          <w:szCs w:val="16"/>
          <w:lang w:val="sv-FI"/>
        </w:rPr>
      </w:pPr>
      <w:r>
        <w:rPr>
          <w:lang w:val="sv"/>
        </w:rPr>
        <w:t xml:space="preserve">I denna punkt anges vilka bilagor som inkluderats i tillståndsansökan. Till ansökan bifogas olika utredningar och andra bilagor enligt behov, med beaktande av projektets omfattning och effekter. Bland bilagorna finns också dokument som innehåller uppgifter enligt dataskyddslagen. Till de typiska bilagorna till tillståndsansökan hör följande.     </w:t>
      </w:r>
      <w:bookmarkEnd w:id="41"/>
      <w:bookmarkEnd w:id="42"/>
      <w:bookmarkEnd w:id="43"/>
    </w:p>
    <w:p w14:paraId="42AAF2AC" w14:textId="1B068C8C" w:rsidR="002365DE" w:rsidRPr="004066F9" w:rsidRDefault="0078115F" w:rsidP="007B181A">
      <w:pPr>
        <w:pStyle w:val="Otsikko4"/>
        <w:rPr>
          <w:lang w:val="sv-FI"/>
        </w:rPr>
      </w:pPr>
      <w:r>
        <w:rPr>
          <w:bCs/>
          <w:iCs w:val="0"/>
          <w:lang w:val="sv"/>
        </w:rPr>
        <w:lastRenderedPageBreak/>
        <w:t>Avtal och dokument som anknyter till äganderätten till fastigheten och ordnandet av täktverksamheten</w:t>
      </w:r>
    </w:p>
    <w:p w14:paraId="2DD809ED" w14:textId="2C722144" w:rsidR="00EF7F2E" w:rsidRPr="00737406" w:rsidRDefault="0078115F" w:rsidP="007B181A">
      <w:pPr>
        <w:pStyle w:val="Luettelokappale"/>
        <w:numPr>
          <w:ilvl w:val="0"/>
          <w:numId w:val="17"/>
        </w:numPr>
      </w:pPr>
      <w:r>
        <w:rPr>
          <w:lang w:val="sv"/>
        </w:rPr>
        <w:t>Redogörelse för besittningsrätt till täktplatsen</w:t>
      </w:r>
    </w:p>
    <w:p w14:paraId="2A5CF788" w14:textId="36FB635F" w:rsidR="00221454" w:rsidRPr="004066F9" w:rsidRDefault="0078115F" w:rsidP="007B181A">
      <w:pPr>
        <w:ind w:left="2024"/>
        <w:rPr>
          <w:lang w:val="sv-FI"/>
        </w:rPr>
      </w:pPr>
      <w:r>
        <w:rPr>
          <w:lang w:val="sv"/>
        </w:rPr>
        <w:t xml:space="preserve">Till ansökan bifogas en redogörelse för besittningsrätten till täktområdet i form av ett lagfartsbevis, ett köpebrev eller ett hyresavtal.  </w:t>
      </w:r>
    </w:p>
    <w:p w14:paraId="4B98C041" w14:textId="5296829E" w:rsidR="00477DBA" w:rsidRPr="004066F9" w:rsidRDefault="0078115F" w:rsidP="007B181A">
      <w:pPr>
        <w:ind w:left="2024"/>
        <w:rPr>
          <w:rFonts w:eastAsia="Times New Roman"/>
          <w:color w:val="444444"/>
          <w:lang w:val="sv-FI"/>
        </w:rPr>
      </w:pPr>
      <w:r>
        <w:rPr>
          <w:lang w:val="sv"/>
        </w:rPr>
        <w:t>Fastighetens ägaruppgifter syns i lagfartsbeviset, om informationen har sparats i lagfarts- och inteckningsregistret.</w:t>
      </w:r>
    </w:p>
    <w:p w14:paraId="018E0057" w14:textId="3C217AD6" w:rsidR="006243F7" w:rsidRPr="004066F9" w:rsidRDefault="0078115F" w:rsidP="007B181A">
      <w:pPr>
        <w:pStyle w:val="Luettelokappale"/>
        <w:numPr>
          <w:ilvl w:val="0"/>
          <w:numId w:val="17"/>
        </w:numPr>
        <w:rPr>
          <w:lang w:val="sv-FI"/>
        </w:rPr>
      </w:pPr>
      <w:r>
        <w:rPr>
          <w:lang w:val="sv"/>
        </w:rPr>
        <w:t>Fastighetsägarens skriftliga samtycke till ansökan om tillstånd</w:t>
      </w:r>
    </w:p>
    <w:p w14:paraId="0E6B648D" w14:textId="20B00BDE" w:rsidR="006243F7" w:rsidRPr="004066F9" w:rsidRDefault="0078115F" w:rsidP="007B181A">
      <w:pPr>
        <w:ind w:left="2024"/>
        <w:rPr>
          <w:lang w:val="sv-FI"/>
        </w:rPr>
      </w:pPr>
      <w:r>
        <w:rPr>
          <w:lang w:val="sv"/>
        </w:rPr>
        <w:t xml:space="preserve">Fastighetsägarens skriftliga samtycke till ansökan om tillstånd ska alltid bifogas om den som söker tillståndet inte är fastighetens ägare. </w:t>
      </w:r>
    </w:p>
    <w:p w14:paraId="70679ABB" w14:textId="7ACD76C8" w:rsidR="00EF7F2E" w:rsidRPr="004066F9" w:rsidRDefault="0078115F" w:rsidP="007B181A">
      <w:pPr>
        <w:pStyle w:val="Luettelokappale"/>
        <w:numPr>
          <w:ilvl w:val="0"/>
          <w:numId w:val="17"/>
        </w:numPr>
        <w:rPr>
          <w:rFonts w:eastAsia="Times New Roman"/>
          <w:color w:val="333333"/>
          <w:lang w:val="sv-FI"/>
        </w:rPr>
      </w:pPr>
      <w:r>
        <w:rPr>
          <w:lang w:val="sv"/>
        </w:rPr>
        <w:t xml:space="preserve">Förteckning över täktområdets grannar och eventuella andra berörda parter </w:t>
      </w:r>
    </w:p>
    <w:p w14:paraId="0C4C1A57" w14:textId="05CA1F64" w:rsidR="00221454" w:rsidRPr="00906572" w:rsidRDefault="0078115F" w:rsidP="007B181A">
      <w:pPr>
        <w:ind w:left="2024"/>
        <w:rPr>
          <w:rFonts w:eastAsia="Times New Roman"/>
          <w:color w:val="333333"/>
        </w:rPr>
      </w:pPr>
      <w:r>
        <w:rPr>
          <w:lang w:val="sv"/>
        </w:rPr>
        <w:t xml:space="preserve">Information om täktområdets rågrannar och eventuella andra berörda parter (lägenhetens namn eller fastighetsbeteckning, ägare och adress) bifogas till tillståndsansökan. Uppgifterna kan anges med </w:t>
      </w:r>
      <w:hyperlink r:id="rId17" w:anchor="gemensam-behandling-av-marktaktstillstand-och-miljotillstand" w:history="1">
        <w:r w:rsidRPr="00C937A0">
          <w:rPr>
            <w:rStyle w:val="Hyperlinkki"/>
            <w:lang w:val="sv"/>
          </w:rPr>
          <w:t>blanketten 6010c</w:t>
        </w:r>
      </w:hyperlink>
      <w:r>
        <w:rPr>
          <w:lang w:val="sv"/>
        </w:rPr>
        <w:t xml:space="preserve">. </w:t>
      </w:r>
    </w:p>
    <w:p w14:paraId="7AF874EA" w14:textId="2E87015D" w:rsidR="00221454" w:rsidRPr="0024386F" w:rsidRDefault="0078115F" w:rsidP="007B181A">
      <w:pPr>
        <w:pStyle w:val="Luettelokappale"/>
        <w:numPr>
          <w:ilvl w:val="0"/>
          <w:numId w:val="17"/>
        </w:numPr>
      </w:pPr>
      <w:r>
        <w:rPr>
          <w:lang w:val="sv"/>
        </w:rPr>
        <w:t>Fastighetsregisterutdrag och kartutdrag ur fastighetsregistret</w:t>
      </w:r>
    </w:p>
    <w:p w14:paraId="152A366C" w14:textId="0FF6AFA3" w:rsidR="00221454" w:rsidRPr="004066F9" w:rsidRDefault="0078115F" w:rsidP="007B181A">
      <w:pPr>
        <w:ind w:left="2024"/>
        <w:rPr>
          <w:lang w:val="sv-FI"/>
        </w:rPr>
      </w:pPr>
      <w:r>
        <w:rPr>
          <w:lang w:val="sv"/>
        </w:rPr>
        <w:t>Fastighetsregisterutdraget innehåller grundläggande information om fastigheten, såsom fastighetsbeteckningen, registreringsdatumet och arealen. Utdraget innehåller också information om bland annat bildandet av fastighetsregisterenheten och fastighetsförrättningar som gjorts efter det samt om planer, servitut och nyttjanderätter (t.ex. vägrätt, hamn) samt andelar i gemensamma områden.</w:t>
      </w:r>
    </w:p>
    <w:p w14:paraId="515216D3" w14:textId="3353B08B" w:rsidR="00221454" w:rsidRPr="004066F9" w:rsidRDefault="0078115F" w:rsidP="007B181A">
      <w:pPr>
        <w:ind w:left="2024"/>
        <w:rPr>
          <w:lang w:val="sv-FI"/>
        </w:rPr>
      </w:pPr>
      <w:r>
        <w:rPr>
          <w:lang w:val="sv"/>
        </w:rPr>
        <w:t xml:space="preserve">I fastighetsregistrets kartutdrag framgår var fastigheten är belägen och hur den gränsar till grannfastigheter. </w:t>
      </w:r>
    </w:p>
    <w:p w14:paraId="18F7E5F8" w14:textId="677B5E08" w:rsidR="00221454" w:rsidRPr="00906572" w:rsidRDefault="0078115F" w:rsidP="007B181A">
      <w:pPr>
        <w:pStyle w:val="Luettelokappale"/>
        <w:numPr>
          <w:ilvl w:val="0"/>
          <w:numId w:val="17"/>
        </w:numPr>
      </w:pPr>
      <w:r>
        <w:rPr>
          <w:lang w:val="sv"/>
        </w:rPr>
        <w:t>Redogörelse för hörande av grannar</w:t>
      </w:r>
    </w:p>
    <w:p w14:paraId="02D35930" w14:textId="7F0EDD90" w:rsidR="00221454" w:rsidRPr="004066F9" w:rsidRDefault="0078115F" w:rsidP="007B181A">
      <w:pPr>
        <w:ind w:left="2024"/>
        <w:rPr>
          <w:lang w:val="sv-FI"/>
        </w:rPr>
      </w:pPr>
      <w:r>
        <w:rPr>
          <w:lang w:val="sv"/>
        </w:rPr>
        <w:t>Den som ansöker om tillstånd kan höra grannarna (MTL 13 § och MTF 3 §) i samband med ansökan eller med separata hörandeblanketter.</w:t>
      </w:r>
    </w:p>
    <w:p w14:paraId="750FD08C" w14:textId="5405EE82" w:rsidR="001E0494" w:rsidRPr="004066F9" w:rsidRDefault="0078115F" w:rsidP="007B181A">
      <w:pPr>
        <w:ind w:left="2024"/>
        <w:rPr>
          <w:rFonts w:eastAsia="Times New Roman"/>
          <w:color w:val="333333"/>
          <w:lang w:val="sv-FI"/>
        </w:rPr>
      </w:pPr>
      <w:r>
        <w:rPr>
          <w:lang w:val="sv"/>
        </w:rPr>
        <w:t>Om den sökande inte har gjort hörandet i tillräcklig utsträckning eller annars på ändamålsenligt sätt, görs det nödvändiga hörandet av tillståndsmyndigheten. För höranden som görs av myndigheten debiteras en avgift enligt tillsynstaxan.</w:t>
      </w:r>
    </w:p>
    <w:p w14:paraId="20B2961F" w14:textId="61E70876" w:rsidR="001E0494" w:rsidRPr="004A03DC" w:rsidRDefault="0078115F" w:rsidP="007B181A">
      <w:pPr>
        <w:pStyle w:val="Luettelokappale"/>
        <w:numPr>
          <w:ilvl w:val="0"/>
          <w:numId w:val="17"/>
        </w:numPr>
        <w:rPr>
          <w:rFonts w:eastAsia="Times New Roman"/>
          <w:color w:val="333333"/>
        </w:rPr>
      </w:pPr>
      <w:r>
        <w:rPr>
          <w:lang w:val="sv"/>
        </w:rPr>
        <w:t xml:space="preserve">Redogörelse för vägrätterna </w:t>
      </w:r>
    </w:p>
    <w:p w14:paraId="47CA3578" w14:textId="664C85B6" w:rsidR="001E0494" w:rsidRPr="004066F9" w:rsidRDefault="0078115F" w:rsidP="007B181A">
      <w:pPr>
        <w:ind w:left="2024"/>
        <w:rPr>
          <w:rFonts w:eastAsia="Times New Roman"/>
          <w:color w:val="333333"/>
          <w:lang w:val="sv-FI"/>
        </w:rPr>
      </w:pPr>
      <w:r>
        <w:rPr>
          <w:rFonts w:eastAsia="Times New Roman"/>
          <w:color w:val="333333"/>
          <w:lang w:val="sv"/>
        </w:rPr>
        <w:t>Med vägrätt avses en fastigheten tillhörig bestående rätt att använda en annan fastighets område för färd.</w:t>
      </w:r>
    </w:p>
    <w:p w14:paraId="46B066CA" w14:textId="4B030626" w:rsidR="00477DBA" w:rsidRPr="004066F9" w:rsidRDefault="0078115F" w:rsidP="002F306A">
      <w:pPr>
        <w:ind w:left="2024"/>
        <w:rPr>
          <w:rFonts w:eastAsia="Times New Roman"/>
          <w:color w:val="000000" w:themeColor="text1"/>
          <w:lang w:val="sv-FI"/>
        </w:rPr>
      </w:pPr>
      <w:r>
        <w:rPr>
          <w:rFonts w:eastAsia="Times New Roman"/>
          <w:color w:val="333333"/>
          <w:lang w:val="sv"/>
        </w:rPr>
        <w:t>Vid förrättningar strävar man efter att följa avtal mellan markägarna, men rätten kan under vissa förutsättningar också beviljas utan avtal eller utan samtycke av den belastade fastighetens ägare. Om grundande och behandling av vägrätter stadgas i lagen om enskilda vägar.</w:t>
      </w:r>
    </w:p>
    <w:p w14:paraId="2BE09401" w14:textId="7E816FF1" w:rsidR="001E0494" w:rsidRPr="002F306A" w:rsidRDefault="0078115F" w:rsidP="002F306A">
      <w:pPr>
        <w:pStyle w:val="Luettelokappale"/>
        <w:numPr>
          <w:ilvl w:val="0"/>
          <w:numId w:val="17"/>
        </w:numPr>
        <w:rPr>
          <w:color w:val="000000" w:themeColor="text1"/>
        </w:rPr>
      </w:pPr>
      <w:r>
        <w:rPr>
          <w:rFonts w:eastAsia="Times New Roman"/>
          <w:color w:val="000000" w:themeColor="text1"/>
          <w:lang w:val="sv"/>
        </w:rPr>
        <w:t>Fullmakt</w:t>
      </w:r>
    </w:p>
    <w:p w14:paraId="6FC0AE80" w14:textId="40325E0E" w:rsidR="00477DBA" w:rsidRPr="004066F9" w:rsidRDefault="0078115F" w:rsidP="002F306A">
      <w:pPr>
        <w:ind w:left="2024"/>
        <w:rPr>
          <w:color w:val="000000" w:themeColor="text1"/>
          <w:lang w:val="sv-FI"/>
        </w:rPr>
      </w:pPr>
      <w:r>
        <w:rPr>
          <w:color w:val="000000" w:themeColor="text1"/>
          <w:lang w:val="sv"/>
        </w:rPr>
        <w:t>En fullmakt krävs som bilaga när tillståndsansökan görs av någon annan aktör än fastighetens innehavare, eller om endast en del av innehavarna har anmält sig som parter i ansökan.</w:t>
      </w:r>
    </w:p>
    <w:p w14:paraId="66BAE636" w14:textId="77777777" w:rsidR="00AB309E" w:rsidRPr="004066F9" w:rsidRDefault="0078115F" w:rsidP="00AB309E">
      <w:pPr>
        <w:pStyle w:val="Otsikko4"/>
        <w:rPr>
          <w:rFonts w:eastAsia="Times New Roman"/>
          <w:lang w:val="sv-FI"/>
        </w:rPr>
      </w:pPr>
      <w:r>
        <w:rPr>
          <w:rFonts w:eastAsia="Times New Roman"/>
          <w:bCs/>
          <w:iCs w:val="0"/>
          <w:lang w:val="sv"/>
        </w:rPr>
        <w:t xml:space="preserve">Täktplan och plan för hantering av utvinningsavfall </w:t>
      </w:r>
    </w:p>
    <w:p w14:paraId="2B1E9A22" w14:textId="77777777" w:rsidR="00AB309E" w:rsidRPr="004F62F4" w:rsidRDefault="0078115F" w:rsidP="00AB309E">
      <w:pPr>
        <w:pStyle w:val="Luettelokappale"/>
        <w:numPr>
          <w:ilvl w:val="0"/>
          <w:numId w:val="17"/>
        </w:numPr>
      </w:pPr>
      <w:r>
        <w:rPr>
          <w:lang w:val="sv"/>
        </w:rPr>
        <w:t>Täktplan</w:t>
      </w:r>
    </w:p>
    <w:p w14:paraId="500BCF23" w14:textId="77777777" w:rsidR="00AB309E" w:rsidRPr="004066F9" w:rsidRDefault="0078115F" w:rsidP="00AB309E">
      <w:pPr>
        <w:ind w:left="2024"/>
        <w:rPr>
          <w:lang w:val="sv-FI"/>
        </w:rPr>
      </w:pPr>
      <w:r>
        <w:rPr>
          <w:lang w:val="sv"/>
        </w:rPr>
        <w:t xml:space="preserve">Då tillstånd söks ska över täktverksamheten och vården av miljön samt, om möjligt, områdets senare användning framläggas en täktplan (MTL 5 §). </w:t>
      </w:r>
      <w:r>
        <w:rPr>
          <w:lang w:val="sv"/>
        </w:rPr>
        <w:lastRenderedPageBreak/>
        <w:t>Största delen av de planer och utredningsmaterial som anges under ”Övriga bilagor” i blanketten för ansökan om marktäktstillstånd ingår i täktplanen, men materialen kan också skickas in som separata bilagor.</w:t>
      </w:r>
    </w:p>
    <w:p w14:paraId="701641D0" w14:textId="77777777" w:rsidR="00AB309E" w:rsidRPr="004066F9" w:rsidRDefault="0078115F" w:rsidP="00AB309E">
      <w:pPr>
        <w:ind w:left="2024"/>
        <w:rPr>
          <w:color w:val="444444"/>
          <w:shd w:val="clear" w:color="auto" w:fill="FFFFFF"/>
          <w:lang w:val="sv-FI"/>
        </w:rPr>
      </w:pPr>
      <w:r>
        <w:rPr>
          <w:lang w:val="sv"/>
        </w:rPr>
        <w:t xml:space="preserve">I täktplanen ska man enligt 5 § i marktäktsförordningen redogöra för rådande naturförhållanden, mängden och arten av substanser samt projektets inverkan på miljön och naturförhållandena i behövlig omfattning. Innehållskraven för planen påverkas av täktområdets läge, omfattning och naturvärden, mängden av och kvaliteten på det material som tas samt eventuellt utvinningsavfall som uppstår. Övervägandet av tillståndet och tillståndsbestämmelserna enligt marktäktslagen baserar sig huvudsakligen på täktplanen. Planen utarbetas i allmänhet av den sökande eller en konsult som befullmäktigats av den sökande, och den bifogas till tillståndsansökan. Om täktplanen inte lämnas i till myndigheten elektroniskt ska den lämnas in i fyra exemplar. </w:t>
      </w:r>
    </w:p>
    <w:p w14:paraId="20E7A913" w14:textId="77777777" w:rsidR="00AB309E" w:rsidRPr="00906572" w:rsidRDefault="0078115F" w:rsidP="00AB309E">
      <w:pPr>
        <w:pStyle w:val="Luettelokappale"/>
        <w:numPr>
          <w:ilvl w:val="0"/>
          <w:numId w:val="17"/>
        </w:numPr>
      </w:pPr>
      <w:r>
        <w:rPr>
          <w:lang w:val="sv"/>
        </w:rPr>
        <w:t>Plan för hantering av utvinningsavfall</w:t>
      </w:r>
    </w:p>
    <w:p w14:paraId="724DEF94" w14:textId="7B1CF56B" w:rsidR="00AB309E" w:rsidRPr="004066F9" w:rsidRDefault="0078115F" w:rsidP="00AB309E">
      <w:pPr>
        <w:ind w:left="2024"/>
        <w:rPr>
          <w:lang w:val="sv-FI"/>
        </w:rPr>
      </w:pPr>
      <w:r>
        <w:rPr>
          <w:lang w:val="sv"/>
        </w:rPr>
        <w:t xml:space="preserve">För utvinningsavfall som uppstår vid täktverksamheten ska man lämna in en hanteringsplan. För utarbetandet av planen finns en </w:t>
      </w:r>
      <w:hyperlink r:id="rId18" w:history="1">
        <w:r>
          <w:rPr>
            <w:rStyle w:val="Hyperlinkki"/>
            <w:lang w:val="sv"/>
          </w:rPr>
          <w:t>elektronisk blankett</w:t>
        </w:r>
      </w:hyperlink>
      <w:r>
        <w:rPr>
          <w:lang w:val="sv"/>
        </w:rPr>
        <w:t>, vars informationsinnehåll uppfyller kraven i förordningen om utvinningsavfall (190/2013). Planen för hantering av utvinningsavfall kan ingå i täktplanen.</w:t>
      </w:r>
    </w:p>
    <w:p w14:paraId="37D6AE41" w14:textId="77777777" w:rsidR="00AB309E" w:rsidRPr="004066F9" w:rsidRDefault="00AB309E" w:rsidP="002F306A">
      <w:pPr>
        <w:pStyle w:val="Otsikko4"/>
        <w:rPr>
          <w:lang w:val="sv-FI"/>
        </w:rPr>
      </w:pPr>
    </w:p>
    <w:p w14:paraId="30B06056" w14:textId="2BAD710C" w:rsidR="00477DBA" w:rsidRPr="004066F9" w:rsidRDefault="0078115F" w:rsidP="002F306A">
      <w:pPr>
        <w:pStyle w:val="Otsikko4"/>
        <w:rPr>
          <w:lang w:val="sv-FI"/>
        </w:rPr>
      </w:pPr>
      <w:r>
        <w:rPr>
          <w:bCs/>
          <w:iCs w:val="0"/>
          <w:lang w:val="sv"/>
        </w:rPr>
        <w:t>Kartor och tvärsnittsritningar</w:t>
      </w:r>
    </w:p>
    <w:p w14:paraId="07EE263B" w14:textId="1AAD95F2" w:rsidR="00DD40C5" w:rsidRPr="004066F9" w:rsidRDefault="0078115F" w:rsidP="00E51A98">
      <w:pPr>
        <w:rPr>
          <w:shd w:val="clear" w:color="auto" w:fill="FFFFFF"/>
          <w:lang w:val="sv-FI"/>
        </w:rPr>
      </w:pPr>
      <w:r>
        <w:rPr>
          <w:shd w:val="clear" w:color="auto" w:fill="FFFFFF"/>
          <w:lang w:val="sv"/>
        </w:rPr>
        <w:t>Kartor och tvärsnittsritningar som anknyter till täktområdets läge och täktverksamheten ska inkluderas i tillståndsansökan, om de inte ingår i täktplanen.</w:t>
      </w:r>
    </w:p>
    <w:p w14:paraId="04C357D4" w14:textId="3490D1BB" w:rsidR="00742D6D" w:rsidRPr="004066F9" w:rsidRDefault="0078115F" w:rsidP="002F306A">
      <w:pPr>
        <w:rPr>
          <w:lang w:val="sv-FI"/>
        </w:rPr>
      </w:pPr>
      <w:r>
        <w:rPr>
          <w:lang w:val="sv"/>
        </w:rPr>
        <w:t xml:space="preserve">Kartorna ska vara tydliga och informationen i dem ska vara knuten till det nationella höjdsystemet (N2000) och det nationella koordinatsystemet (EUREF-FIN). </w:t>
      </w:r>
    </w:p>
    <w:p w14:paraId="3B64AC3C" w14:textId="6257537F" w:rsidR="004548B4" w:rsidRDefault="0078115F" w:rsidP="002F306A">
      <w:pPr>
        <w:pStyle w:val="Luettelokappale"/>
        <w:numPr>
          <w:ilvl w:val="0"/>
          <w:numId w:val="17"/>
        </w:numPr>
      </w:pPr>
      <w:r>
        <w:rPr>
          <w:lang w:val="sv"/>
        </w:rPr>
        <w:t>Översiktskarta</w:t>
      </w:r>
    </w:p>
    <w:p w14:paraId="1BA84E7F" w14:textId="77777777" w:rsidR="00E12DE4" w:rsidRDefault="00E12DE4" w:rsidP="004548B4">
      <w:pPr>
        <w:pStyle w:val="Luettelokappale"/>
        <w:ind w:left="2024"/>
      </w:pPr>
    </w:p>
    <w:p w14:paraId="4B2B1C28" w14:textId="05FD46C6" w:rsidR="004548B4" w:rsidRPr="004066F9" w:rsidRDefault="0078115F" w:rsidP="004548B4">
      <w:pPr>
        <w:pStyle w:val="Luettelokappale"/>
        <w:ind w:left="2024"/>
        <w:rPr>
          <w:lang w:val="sv-FI"/>
        </w:rPr>
      </w:pPr>
      <w:r>
        <w:rPr>
          <w:lang w:val="sv"/>
        </w:rPr>
        <w:t>Täktområdets läge anges på en vägkarta eller motsvarande. Kartan fungerar som en allmän vägledande karta.</w:t>
      </w:r>
    </w:p>
    <w:p w14:paraId="1DE64968" w14:textId="77777777" w:rsidR="00E12DE4" w:rsidRPr="004066F9" w:rsidRDefault="00E12DE4" w:rsidP="004548B4">
      <w:pPr>
        <w:pStyle w:val="Luettelokappale"/>
        <w:ind w:left="2024"/>
        <w:rPr>
          <w:lang w:val="sv-FI"/>
        </w:rPr>
      </w:pPr>
    </w:p>
    <w:p w14:paraId="6C0D9F60" w14:textId="5ABDB8BA" w:rsidR="00742D6D" w:rsidRPr="00906572" w:rsidRDefault="0078115F" w:rsidP="002F306A">
      <w:pPr>
        <w:pStyle w:val="Luettelokappale"/>
        <w:numPr>
          <w:ilvl w:val="0"/>
          <w:numId w:val="17"/>
        </w:numPr>
      </w:pPr>
      <w:r>
        <w:rPr>
          <w:lang w:val="sv"/>
        </w:rPr>
        <w:t xml:space="preserve">Lägeskarta </w:t>
      </w:r>
    </w:p>
    <w:p w14:paraId="603C2167" w14:textId="06FBD3E9" w:rsidR="004B2458" w:rsidRPr="004066F9" w:rsidRDefault="0078115F" w:rsidP="004548B4">
      <w:pPr>
        <w:ind w:left="2024"/>
        <w:rPr>
          <w:color w:val="444444"/>
          <w:shd w:val="clear" w:color="auto" w:fill="FFFFFF"/>
          <w:lang w:val="sv-FI"/>
        </w:rPr>
      </w:pPr>
      <w:r>
        <w:rPr>
          <w:lang w:val="sv"/>
        </w:rPr>
        <w:t>Täktområdet avgränsas på en grundkarta (skala högst 1:20 000). Annat som eventuellt kan framkomma på kartorna är lägenheternas gränser och registreringsnummer samt grannfastigheter som gränsar till täktområdet. Man kan också ange planbestämmelser, avgränsningar av skyddsobjekt, avgränsningar av grundvattenområden, grundvattenförhållanden, inventerade naturobjekt samt anordningar, trafikarrangemang och områden för stödverksamhet. Man kan också ange platsuppgifter för mark- och grundvattenundersökningar, såsom borrningar och marklodningar.</w:t>
      </w:r>
      <w:r>
        <w:rPr>
          <w:color w:val="444444"/>
          <w:shd w:val="clear" w:color="auto" w:fill="FFFFFF"/>
          <w:lang w:val="sv"/>
        </w:rPr>
        <w:t xml:space="preserve"> </w:t>
      </w:r>
    </w:p>
    <w:p w14:paraId="797730A0" w14:textId="5AB9FE86" w:rsidR="004B2458" w:rsidRPr="00906572" w:rsidRDefault="0078115F" w:rsidP="004F62F4">
      <w:pPr>
        <w:pStyle w:val="Luettelokappale"/>
        <w:numPr>
          <w:ilvl w:val="0"/>
          <w:numId w:val="17"/>
        </w:numPr>
      </w:pPr>
      <w:r>
        <w:rPr>
          <w:lang w:val="sv"/>
        </w:rPr>
        <w:t>Planläggningskarta och planbestämmelseutdrag</w:t>
      </w:r>
    </w:p>
    <w:p w14:paraId="6C9163A8" w14:textId="33D3E865" w:rsidR="004B2458" w:rsidRPr="004066F9" w:rsidRDefault="0078115F" w:rsidP="004F62F4">
      <w:pPr>
        <w:ind w:left="2024"/>
        <w:rPr>
          <w:rFonts w:eastAsia="Times New Roman"/>
          <w:lang w:val="sv-FI"/>
        </w:rPr>
      </w:pPr>
      <w:r>
        <w:rPr>
          <w:lang w:val="sv"/>
        </w:rPr>
        <w:t>Till ansökan bifogas ett utdrag ur planläggningskartan och planbestämmelserna för området. Informationen kan anges på en separat karta eller som en del av lägeskartan.</w:t>
      </w:r>
    </w:p>
    <w:p w14:paraId="74801602" w14:textId="6770DFCC" w:rsidR="0025615A" w:rsidRPr="0025615A" w:rsidRDefault="0078115F" w:rsidP="0025615A">
      <w:pPr>
        <w:pStyle w:val="Luettelokappale"/>
        <w:numPr>
          <w:ilvl w:val="0"/>
          <w:numId w:val="17"/>
        </w:numPr>
        <w:rPr>
          <w:rFonts w:eastAsia="Times New Roman"/>
        </w:rPr>
      </w:pPr>
      <w:r>
        <w:rPr>
          <w:rFonts w:eastAsia="Times New Roman"/>
          <w:lang w:val="sv"/>
        </w:rPr>
        <w:t xml:space="preserve">Plankarta </w:t>
      </w:r>
    </w:p>
    <w:p w14:paraId="538E95D3" w14:textId="77777777" w:rsidR="00E12DE4" w:rsidRDefault="00E12DE4" w:rsidP="0025615A">
      <w:pPr>
        <w:pStyle w:val="Luettelokappale"/>
        <w:ind w:left="2024"/>
        <w:rPr>
          <w:rFonts w:eastAsia="Times New Roman"/>
        </w:rPr>
      </w:pPr>
    </w:p>
    <w:p w14:paraId="70D9368C" w14:textId="181BB821" w:rsidR="0025615A" w:rsidRPr="004066F9" w:rsidRDefault="0078115F" w:rsidP="0025615A">
      <w:pPr>
        <w:pStyle w:val="Luettelokappale"/>
        <w:ind w:left="2024"/>
        <w:rPr>
          <w:rFonts w:eastAsia="Times New Roman"/>
          <w:lang w:val="sv-FI"/>
        </w:rPr>
      </w:pPr>
      <w:r>
        <w:rPr>
          <w:rFonts w:eastAsia="Times New Roman"/>
          <w:lang w:val="sv"/>
        </w:rPr>
        <w:t xml:space="preserve">Detaljerad beskrivning av täktområdets nuläget och framtida slutliga situation. Nuläget och den framtida slutliga situationen anges på olika kartor (rekommenderad skala 1:500–1:5000). På kartorna anges så detaljerat som möjligt i vilka riktningar den planerade täktverksamheten ska framskrida. Om täktverksamheten är indelad i skeden anger man för varje delområde en riktgivande </w:t>
      </w:r>
      <w:r>
        <w:rPr>
          <w:rFonts w:eastAsia="Times New Roman"/>
          <w:lang w:val="sv"/>
        </w:rPr>
        <w:lastRenderedPageBreak/>
        <w:t xml:space="preserve">verksamhetstid och den slutliga grundhöjden. I plankartan anges också kontrollplatser för miljökonsekvenser, planerade områden för förvaringshögar och områden för förvaring av ytjord samt information om grannlägenheter. På kartan anges också objekt inom täktverksamhetens influensområde som kan stödas samt deras avstånd från täktområdet. </w:t>
      </w:r>
    </w:p>
    <w:p w14:paraId="60621F66" w14:textId="77777777" w:rsidR="00DD40C5" w:rsidRPr="004066F9" w:rsidRDefault="00DD40C5" w:rsidP="0025615A">
      <w:pPr>
        <w:pStyle w:val="Luettelokappale"/>
        <w:ind w:left="2024"/>
        <w:rPr>
          <w:lang w:val="sv-FI"/>
        </w:rPr>
      </w:pPr>
    </w:p>
    <w:p w14:paraId="51EC5A67" w14:textId="135C8B8B" w:rsidR="00D32777" w:rsidRPr="00906572" w:rsidRDefault="0078115F" w:rsidP="004F62F4">
      <w:pPr>
        <w:pStyle w:val="Luettelokappale"/>
        <w:numPr>
          <w:ilvl w:val="0"/>
          <w:numId w:val="17"/>
        </w:numPr>
      </w:pPr>
      <w:r>
        <w:rPr>
          <w:lang w:val="sv"/>
        </w:rPr>
        <w:t>Tvärsnittsritningar</w:t>
      </w:r>
    </w:p>
    <w:p w14:paraId="31425929" w14:textId="650A5810" w:rsidR="00536E02" w:rsidRPr="004066F9" w:rsidRDefault="0078115F" w:rsidP="004F62F4">
      <w:pPr>
        <w:ind w:left="2024"/>
        <w:rPr>
          <w:shd w:val="clear" w:color="auto" w:fill="FFFFFF"/>
          <w:lang w:val="sv-FI"/>
        </w:rPr>
      </w:pPr>
      <w:r>
        <w:rPr>
          <w:shd w:val="clear" w:color="auto" w:fill="FFFFFF"/>
          <w:lang w:val="sv"/>
        </w:rPr>
        <w:t xml:space="preserve">Till tillståndsansökan bifogas också tvärsnittsritningar av vilka framgår täktområdets nuläge och framtida slutliga situation. </w:t>
      </w:r>
      <w:bookmarkStart w:id="44" w:name="_Hlk84333680"/>
    </w:p>
    <w:bookmarkEnd w:id="44"/>
    <w:p w14:paraId="71CACF43" w14:textId="24E278EE" w:rsidR="00646DE5" w:rsidRPr="004066F9" w:rsidRDefault="0078115F">
      <w:pPr>
        <w:pStyle w:val="Otsikko4"/>
        <w:rPr>
          <w:lang w:val="sv-FI"/>
        </w:rPr>
      </w:pPr>
      <w:r>
        <w:rPr>
          <w:bCs/>
          <w:iCs w:val="0"/>
          <w:lang w:val="sv"/>
        </w:rPr>
        <w:t>Övriga bilagor</w:t>
      </w:r>
    </w:p>
    <w:p w14:paraId="31E809D4" w14:textId="249CADCC" w:rsidR="00A0302E" w:rsidRPr="004066F9" w:rsidRDefault="0078115F" w:rsidP="00377330">
      <w:pPr>
        <w:rPr>
          <w:lang w:val="sv-FI"/>
        </w:rPr>
      </w:pPr>
      <w:r>
        <w:rPr>
          <w:lang w:val="sv"/>
        </w:rPr>
        <w:t>Flera andra dokument, planer och utredningar kan bifogas till ansökan. Nedan ges en kortfattad sammanfattning av de bilagor som oftast inkluderas. Största delen av planerna och utredningarna ingår i allmänhet i täktplanen.</w:t>
      </w:r>
    </w:p>
    <w:p w14:paraId="29C435D1" w14:textId="77777777" w:rsidR="00EC7004" w:rsidRPr="004066F9" w:rsidRDefault="00EC7004" w:rsidP="00EC7004">
      <w:pPr>
        <w:pStyle w:val="Luettelokappale"/>
        <w:ind w:left="1664"/>
        <w:rPr>
          <w:lang w:val="sv-FI"/>
        </w:rPr>
      </w:pPr>
    </w:p>
    <w:p w14:paraId="69DA836C" w14:textId="77777777" w:rsidR="0095745B" w:rsidRPr="004066F9" w:rsidRDefault="0078115F" w:rsidP="0095745B">
      <w:pPr>
        <w:pStyle w:val="Luettelokappale"/>
        <w:numPr>
          <w:ilvl w:val="0"/>
          <w:numId w:val="17"/>
        </w:numPr>
        <w:rPr>
          <w:lang w:val="sv-FI"/>
        </w:rPr>
      </w:pPr>
      <w:r>
        <w:rPr>
          <w:lang w:val="sv"/>
        </w:rPr>
        <w:t>Miljökonsekvensbeskrivning och MKB-kontaktmyndighetens motiverade slutsats</w:t>
      </w:r>
    </w:p>
    <w:p w14:paraId="7EF0A850" w14:textId="5F19E105" w:rsidR="0095745B" w:rsidRPr="004066F9" w:rsidRDefault="0078115F" w:rsidP="0095745B">
      <w:pPr>
        <w:ind w:left="2024"/>
        <w:rPr>
          <w:lang w:val="sv-FI"/>
        </w:rPr>
      </w:pPr>
      <w:r>
        <w:rPr>
          <w:lang w:val="sv"/>
        </w:rPr>
        <w:t>Om man i samband med marktäktstillståndsprojektet måste göra en miljökonsekvensbeskrivning enligt lagen om förfarandet vid miljökonsekvensbedömning (</w:t>
      </w:r>
      <w:r w:rsidR="00802144">
        <w:rPr>
          <w:lang w:val="sv"/>
        </w:rPr>
        <w:t>252</w:t>
      </w:r>
      <w:r>
        <w:rPr>
          <w:lang w:val="sv"/>
        </w:rPr>
        <w:t>/</w:t>
      </w:r>
      <w:r w:rsidR="00802144">
        <w:rPr>
          <w:lang w:val="sv"/>
        </w:rPr>
        <w:t>2017</w:t>
      </w:r>
      <w:r>
        <w:rPr>
          <w:lang w:val="sv"/>
        </w:rPr>
        <w:t>) ska den bifogas till tillståndsansökan.</w:t>
      </w:r>
    </w:p>
    <w:p w14:paraId="7175FC58" w14:textId="77777777" w:rsidR="0095745B" w:rsidRPr="004066F9" w:rsidRDefault="0078115F" w:rsidP="0095745B">
      <w:pPr>
        <w:ind w:left="2024"/>
        <w:rPr>
          <w:lang w:val="sv-FI"/>
        </w:rPr>
      </w:pPr>
      <w:r>
        <w:rPr>
          <w:lang w:val="sv"/>
        </w:rPr>
        <w:t>Med en miljökonsekvensbeskrivning avses ett dokument som utarbetas av den som ansvarar för projektet, där man anger information om projektet och dess alternativ samt en sammanhängande bedömning av deras sannolikt mest betydande miljökonsekvenser.</w:t>
      </w:r>
    </w:p>
    <w:p w14:paraId="565EC2C4" w14:textId="77777777" w:rsidR="0095745B" w:rsidRPr="004066F9" w:rsidRDefault="0078115F" w:rsidP="0095745B">
      <w:pPr>
        <w:ind w:left="2024"/>
        <w:rPr>
          <w:lang w:val="sv-FI"/>
        </w:rPr>
      </w:pPr>
      <w:r>
        <w:rPr>
          <w:lang w:val="sv"/>
        </w:rPr>
        <w:t>Med motiverad slutsats avses MKB-kontaktmyndighetens motiverade slutsats om projektets betydande miljökonsekvenser, som har sammanställts utifrån miljökonsekvensbeskrivningen, de åsikter och utlåtanden som getts om den, resultaten av internationella höranden samt kontaktmyndighetens egen granskning.</w:t>
      </w:r>
    </w:p>
    <w:p w14:paraId="0C62AA5B" w14:textId="173500C8" w:rsidR="0095745B" w:rsidRPr="004066F9" w:rsidRDefault="0078115F" w:rsidP="0095745B">
      <w:pPr>
        <w:pStyle w:val="Luettelokappale"/>
        <w:numPr>
          <w:ilvl w:val="0"/>
          <w:numId w:val="17"/>
        </w:numPr>
        <w:rPr>
          <w:lang w:val="sv-FI"/>
        </w:rPr>
      </w:pPr>
      <w:r>
        <w:rPr>
          <w:lang w:val="sv"/>
        </w:rPr>
        <w:t xml:space="preserve">Behovsprövning för Naturabedömning enligt </w:t>
      </w:r>
      <w:r w:rsidR="00C937A0">
        <w:rPr>
          <w:lang w:val="sv"/>
        </w:rPr>
        <w:t>3</w:t>
      </w:r>
      <w:r>
        <w:rPr>
          <w:lang w:val="sv"/>
        </w:rPr>
        <w:t>5 § i naturvårdslagen</w:t>
      </w:r>
    </w:p>
    <w:p w14:paraId="402E0DAC" w14:textId="42134CBE" w:rsidR="0095745B" w:rsidRPr="004066F9" w:rsidRDefault="0078115F" w:rsidP="0095745B">
      <w:pPr>
        <w:ind w:left="2024"/>
        <w:rPr>
          <w:lang w:val="sv-FI"/>
        </w:rPr>
      </w:pPr>
      <w:r>
        <w:rPr>
          <w:lang w:val="sv"/>
        </w:rPr>
        <w:t xml:space="preserve">Om man i samband med ett marktäktsprojekt måste göra en sådan bedömning som avses i </w:t>
      </w:r>
      <w:r w:rsidR="00C937A0">
        <w:rPr>
          <w:lang w:val="sv"/>
        </w:rPr>
        <w:t>3</w:t>
      </w:r>
      <w:r>
        <w:rPr>
          <w:lang w:val="sv"/>
        </w:rPr>
        <w:t>5 § i naturvårdslagen (9/</w:t>
      </w:r>
      <w:r w:rsidR="00C937A0">
        <w:rPr>
          <w:lang w:val="sv"/>
        </w:rPr>
        <w:t>2023</w:t>
      </w:r>
      <w:r>
        <w:rPr>
          <w:lang w:val="sv"/>
        </w:rPr>
        <w:t>) ska den bifogas till ansökan om marktäktstillstånd.</w:t>
      </w:r>
    </w:p>
    <w:p w14:paraId="41CF4432" w14:textId="1F86708C" w:rsidR="0095745B" w:rsidRPr="004066F9" w:rsidRDefault="0078115F" w:rsidP="0095745B">
      <w:pPr>
        <w:ind w:left="2024"/>
        <w:rPr>
          <w:lang w:val="sv-FI"/>
        </w:rPr>
      </w:pPr>
      <w:r>
        <w:rPr>
          <w:lang w:val="sv"/>
        </w:rPr>
        <w:t xml:space="preserve">Om ett projekt eller en plan antingen i sig eller i samverkan med andra projekt eller planer sannolikt betydligt försämrar de naturvärden i ett område som statsrådet föreslagit för nätverket Natura 2000 eller som redan införlivats i nätverket, för vars skydd området har införlivats eller avses bli införlivat i nätverket Natura 2000, ska den som genomför projektet eller gör upp planen på behörigt sätt bedöma dessa konsekvenser. Detsamma gäller ett sådant projekt eller en sådan plan utanför området som sannolikt har betydande skadliga verkningar som når området (NVL </w:t>
      </w:r>
      <w:r w:rsidR="00A33994">
        <w:rPr>
          <w:lang w:val="sv"/>
        </w:rPr>
        <w:t>3</w:t>
      </w:r>
      <w:r>
        <w:rPr>
          <w:lang w:val="sv"/>
        </w:rPr>
        <w:t>5:1 §).</w:t>
      </w:r>
    </w:p>
    <w:p w14:paraId="4777FB4B" w14:textId="77777777" w:rsidR="0095745B" w:rsidRDefault="0078115F" w:rsidP="0095745B">
      <w:pPr>
        <w:pStyle w:val="Luettelokappale"/>
        <w:numPr>
          <w:ilvl w:val="0"/>
          <w:numId w:val="17"/>
        </w:numPr>
      </w:pPr>
      <w:r>
        <w:rPr>
          <w:lang w:val="sv"/>
        </w:rPr>
        <w:t>Tillstånd enligt vattenlagen</w:t>
      </w:r>
    </w:p>
    <w:p w14:paraId="60F050E0" w14:textId="77777777" w:rsidR="0095745B" w:rsidRPr="004066F9" w:rsidRDefault="0078115F" w:rsidP="0095745B">
      <w:pPr>
        <w:ind w:left="2024"/>
        <w:rPr>
          <w:lang w:val="sv-FI"/>
        </w:rPr>
      </w:pPr>
      <w:r>
        <w:rPr>
          <w:lang w:val="sv"/>
        </w:rPr>
        <w:t>Om täktverksamheten kräver ett tillstånd enligt vattenlagen kan den som ansöker om marktäktstillstånd ansöka om det i förväg eller så kan kommunens tillståndsmyndighet i samband med behandlingen av ärendet kräva eller NTM-centralen i samband med givandet av ett utlåtande om ansökan anse att ärendet till de delar som det berör grundvattnet först måste avgöras av regionförvaltningsverket. Behandlingen av marktäktstillståndet skjuts då upp under tillståndsbehandlingen enligt vattenlagen (MTF 5 §).</w:t>
      </w:r>
    </w:p>
    <w:p w14:paraId="7E5B790A" w14:textId="77777777" w:rsidR="0095745B" w:rsidRPr="004066F9" w:rsidRDefault="0078115F" w:rsidP="0095745B">
      <w:pPr>
        <w:ind w:left="2024"/>
        <w:rPr>
          <w:lang w:val="sv-FI"/>
        </w:rPr>
      </w:pPr>
      <w:r>
        <w:rPr>
          <w:lang w:val="sv"/>
        </w:rPr>
        <w:lastRenderedPageBreak/>
        <w:t>Vattentillstånd krävs när täktverksamheten kan ha konsekvenser för grundvattnet, även om sannolikheten är relativt liten. Tillstånd kan krävas exempelvis då den planerade täktverksamheten är belägen på en nivå under grundvattnets yta, inom ett skyddsområde för en grundvattentäkt eller övergripande på ett grundvattenområde.</w:t>
      </w:r>
    </w:p>
    <w:p w14:paraId="17289F32" w14:textId="77777777" w:rsidR="002F306A" w:rsidRPr="004066F9" w:rsidRDefault="0078115F" w:rsidP="00EC7004">
      <w:pPr>
        <w:pStyle w:val="Luettelokappale"/>
        <w:numPr>
          <w:ilvl w:val="0"/>
          <w:numId w:val="17"/>
        </w:numPr>
        <w:rPr>
          <w:lang w:val="sv-FI"/>
        </w:rPr>
      </w:pPr>
      <w:r>
        <w:rPr>
          <w:lang w:val="sv"/>
        </w:rPr>
        <w:t>Avtal om marktäkt inom gemensamt släntområde</w:t>
      </w:r>
    </w:p>
    <w:p w14:paraId="0C7001D5" w14:textId="77777777" w:rsidR="002F306A" w:rsidRPr="004066F9" w:rsidRDefault="0078115F" w:rsidP="00EC7004">
      <w:pPr>
        <w:ind w:left="2024"/>
        <w:rPr>
          <w:lang w:val="sv-FI"/>
        </w:rPr>
      </w:pPr>
      <w:r>
        <w:rPr>
          <w:lang w:val="sv"/>
        </w:rPr>
        <w:t>Om täktområdet gränsar till ett annat täktområde kan näset/tröskeln mellan dem tas bort, om man har ingått ett avtal om marktäkt inom gemensamt släntområde om detta och tillståndsmyndigheten godkänner åtgärden.</w:t>
      </w:r>
    </w:p>
    <w:p w14:paraId="4002F27D" w14:textId="77777777" w:rsidR="002F306A" w:rsidRPr="00906572" w:rsidRDefault="0078115F" w:rsidP="00AB309E">
      <w:pPr>
        <w:pStyle w:val="Luettelokappale"/>
        <w:numPr>
          <w:ilvl w:val="0"/>
          <w:numId w:val="17"/>
        </w:numPr>
      </w:pPr>
      <w:r>
        <w:rPr>
          <w:lang w:val="sv"/>
        </w:rPr>
        <w:t>Handelsregisterutdrag</w:t>
      </w:r>
    </w:p>
    <w:p w14:paraId="4C1D8265" w14:textId="77777777" w:rsidR="002F306A" w:rsidRPr="004066F9" w:rsidRDefault="0078115F" w:rsidP="00AB309E">
      <w:pPr>
        <w:ind w:left="2024"/>
        <w:rPr>
          <w:lang w:val="sv-FI"/>
        </w:rPr>
      </w:pPr>
      <w:r>
        <w:rPr>
          <w:lang w:val="sv"/>
        </w:rPr>
        <w:t>I ett handelsregisterutdrag anges de officiella uppgifter som företaget meddelat till handelsregistret, såsom företagsnamn, hemort och kommun, bransch samt ansvarspersoner. Handelsregisterutdraget innehåller alla företagets bifirmor, styrelsemedlemmar, andra ansvariga samt prokurister, det vill säga undertecknare.</w:t>
      </w:r>
    </w:p>
    <w:p w14:paraId="4344BEC2" w14:textId="77777777" w:rsidR="00E12DE4" w:rsidRPr="00906572" w:rsidRDefault="0078115F" w:rsidP="00E12DE4">
      <w:pPr>
        <w:pStyle w:val="Luettelokappale"/>
        <w:numPr>
          <w:ilvl w:val="0"/>
          <w:numId w:val="17"/>
        </w:numPr>
      </w:pPr>
      <w:r>
        <w:rPr>
          <w:lang w:val="sv"/>
        </w:rPr>
        <w:t>Naturutredning</w:t>
      </w:r>
    </w:p>
    <w:p w14:paraId="3F56ECD9" w14:textId="77777777" w:rsidR="00E12DE4" w:rsidRPr="004066F9" w:rsidRDefault="0078115F" w:rsidP="00E12DE4">
      <w:pPr>
        <w:ind w:left="2024"/>
        <w:rPr>
          <w:lang w:val="sv-FI"/>
        </w:rPr>
      </w:pPr>
      <w:r>
        <w:rPr>
          <w:lang w:val="sv"/>
        </w:rPr>
        <w:t>En naturutredning är en utredning av nuläget i naturen som gjorts som bas för bedömningen av täktprojektets konsekvenser för naturen.</w:t>
      </w:r>
    </w:p>
    <w:p w14:paraId="04C9088B" w14:textId="77777777" w:rsidR="00E12DE4" w:rsidRPr="004066F9" w:rsidRDefault="0078115F" w:rsidP="00E12DE4">
      <w:pPr>
        <w:ind w:left="2024"/>
        <w:rPr>
          <w:lang w:val="sv-FI"/>
        </w:rPr>
      </w:pPr>
      <w:r>
        <w:rPr>
          <w:lang w:val="sv"/>
        </w:rPr>
        <w:t>I samband med utarbetandet av marktäktsplanen ska man i nödvändig omfattning ange information om naturförhållandena i området och projektets inverkan på dem. Om det inom täktområdets influensområde finns skyddsområden eller andra områden som är värdefulla i fråga om artbestånd, ska man fästa särskild uppmärksamhet vid dem. För områden i naturligt tillstånd behövs i allmänhet mer detaljerade utredningar än för platser som förändrats på grund av avverkning eller marktäktsverksamhet.</w:t>
      </w:r>
    </w:p>
    <w:p w14:paraId="09278470" w14:textId="77777777" w:rsidR="00E12DE4" w:rsidRPr="004066F9" w:rsidRDefault="0078115F" w:rsidP="00E12DE4">
      <w:pPr>
        <w:pStyle w:val="Luettelokappale"/>
        <w:numPr>
          <w:ilvl w:val="0"/>
          <w:numId w:val="17"/>
        </w:numPr>
        <w:rPr>
          <w:lang w:val="sv-FI"/>
        </w:rPr>
      </w:pPr>
      <w:r>
        <w:rPr>
          <w:lang w:val="sv"/>
        </w:rPr>
        <w:t>Utredning av marksubstansens mängd och kvalitet</w:t>
      </w:r>
    </w:p>
    <w:p w14:paraId="4C10776E" w14:textId="2F883239" w:rsidR="00E12DE4" w:rsidRPr="004066F9" w:rsidRDefault="0078115F" w:rsidP="00E12DE4">
      <w:pPr>
        <w:ind w:left="2024"/>
        <w:rPr>
          <w:lang w:val="sv-FI"/>
        </w:rPr>
      </w:pPr>
      <w:r>
        <w:rPr>
          <w:lang w:val="sv"/>
        </w:rPr>
        <w:t>Man anger nödvändiga uppgifter om tillståndsområdets marksubstans och förekomst, som kan basera sig på följande undersökningar samt geologiska bakgrundsmaterial och utredningar:</w:t>
      </w:r>
    </w:p>
    <w:p w14:paraId="1DB02B2E" w14:textId="77777777" w:rsidR="00BC499B" w:rsidRPr="00906572" w:rsidRDefault="0078115F" w:rsidP="00BC499B">
      <w:pPr>
        <w:pStyle w:val="Luettelokappale"/>
        <w:numPr>
          <w:ilvl w:val="0"/>
          <w:numId w:val="25"/>
        </w:numPr>
      </w:pPr>
      <w:r>
        <w:rPr>
          <w:lang w:val="sv"/>
        </w:rPr>
        <w:t xml:space="preserve">kartor för marken och berggrunden </w:t>
      </w:r>
    </w:p>
    <w:p w14:paraId="0A7532FF" w14:textId="77777777" w:rsidR="00BC499B" w:rsidRPr="004066F9" w:rsidRDefault="0078115F" w:rsidP="00BC499B">
      <w:pPr>
        <w:pStyle w:val="Luettelokappale"/>
        <w:numPr>
          <w:ilvl w:val="0"/>
          <w:numId w:val="25"/>
        </w:numPr>
        <w:rPr>
          <w:lang w:val="sv-FI"/>
        </w:rPr>
      </w:pPr>
      <w:r>
        <w:rPr>
          <w:lang w:val="sv"/>
        </w:rPr>
        <w:t>markundersökningar (bl.a. jordlagrens tjocklek, berggrundens djup)</w:t>
      </w:r>
    </w:p>
    <w:p w14:paraId="4D32055A" w14:textId="77777777" w:rsidR="00BC499B" w:rsidRPr="00906572" w:rsidRDefault="0078115F" w:rsidP="00BC499B">
      <w:pPr>
        <w:pStyle w:val="Luettelokappale"/>
        <w:numPr>
          <w:ilvl w:val="0"/>
          <w:numId w:val="25"/>
        </w:numPr>
      </w:pPr>
      <w:r>
        <w:rPr>
          <w:lang w:val="sv"/>
        </w:rPr>
        <w:t>jord- och stenmaterialskatläggningar</w:t>
      </w:r>
    </w:p>
    <w:p w14:paraId="130427B0" w14:textId="23243D6C" w:rsidR="00BC499B" w:rsidRDefault="0078115F" w:rsidP="00BC499B">
      <w:pPr>
        <w:pStyle w:val="Luettelokappale"/>
        <w:numPr>
          <w:ilvl w:val="0"/>
          <w:numId w:val="25"/>
        </w:numPr>
      </w:pPr>
      <w:r>
        <w:rPr>
          <w:lang w:val="sv"/>
        </w:rPr>
        <w:t>bakgrundshalter av skadliga ämnen</w:t>
      </w:r>
    </w:p>
    <w:p w14:paraId="60238661" w14:textId="77777777" w:rsidR="00BC499B" w:rsidRDefault="00BC499B" w:rsidP="00BC499B">
      <w:pPr>
        <w:pStyle w:val="Luettelokappale"/>
        <w:ind w:left="2384"/>
      </w:pPr>
    </w:p>
    <w:p w14:paraId="190E84E7" w14:textId="633E599D" w:rsidR="00BC499B" w:rsidRPr="00906572" w:rsidRDefault="0078115F" w:rsidP="00BC499B">
      <w:pPr>
        <w:pStyle w:val="Luettelokappale"/>
        <w:numPr>
          <w:ilvl w:val="0"/>
          <w:numId w:val="17"/>
        </w:numPr>
      </w:pPr>
      <w:r>
        <w:rPr>
          <w:lang w:val="sv"/>
        </w:rPr>
        <w:t>Landskapsarkitekturplan</w:t>
      </w:r>
    </w:p>
    <w:p w14:paraId="386BAB86" w14:textId="3002309B" w:rsidR="00BC499B" w:rsidRPr="004066F9" w:rsidRDefault="0078115F" w:rsidP="00377330">
      <w:pPr>
        <w:ind w:left="2024"/>
        <w:rPr>
          <w:lang w:val="sv-FI"/>
        </w:rPr>
      </w:pPr>
      <w:r>
        <w:rPr>
          <w:lang w:val="sv"/>
        </w:rPr>
        <w:t xml:space="preserve">Man kan utarbeta en särskild landskapsarkitektur-/eftervårdsplan för täktområdet. </w:t>
      </w:r>
    </w:p>
    <w:p w14:paraId="15A007D4" w14:textId="77777777" w:rsidR="00BC499B" w:rsidRDefault="0078115F" w:rsidP="00BC499B">
      <w:pPr>
        <w:pStyle w:val="Luettelokappale"/>
        <w:numPr>
          <w:ilvl w:val="0"/>
          <w:numId w:val="17"/>
        </w:numPr>
      </w:pPr>
      <w:r>
        <w:rPr>
          <w:lang w:val="sv"/>
        </w:rPr>
        <w:t>Bullerutredning</w:t>
      </w:r>
    </w:p>
    <w:p w14:paraId="375902D1" w14:textId="77777777" w:rsidR="00BC499B" w:rsidRPr="004066F9" w:rsidRDefault="0078115F" w:rsidP="00BC499B">
      <w:pPr>
        <w:ind w:left="2024"/>
        <w:rPr>
          <w:lang w:val="sv-FI"/>
        </w:rPr>
      </w:pPr>
      <w:r>
        <w:rPr>
          <w:lang w:val="sv"/>
        </w:rPr>
        <w:t>Om projektet kräver ett miljötillstånd presenteras denna information i allmänhet som en del av täktplanen i anknytning till det gemensamma tillståndet eller i samband med ansökan om miljötillstånd.</w:t>
      </w:r>
    </w:p>
    <w:p w14:paraId="6CCDEB9B" w14:textId="77777777" w:rsidR="00BC499B" w:rsidRPr="004066F9" w:rsidRDefault="0078115F" w:rsidP="00BC499B">
      <w:pPr>
        <w:ind w:left="2024"/>
        <w:rPr>
          <w:lang w:val="sv-FI"/>
        </w:rPr>
      </w:pPr>
      <w:r>
        <w:rPr>
          <w:lang w:val="sv"/>
        </w:rPr>
        <w:t>Vid behov kan man göra en modell för spridningen av buller och dess konsekvenser för bullerkällans omgivning. Utifrån resultaten av bullermodellen kan man utarbeta en bullerkarta, som anger ljudeffektsnivåerna vid de objekt som kan störas.</w:t>
      </w:r>
    </w:p>
    <w:p w14:paraId="7582327C" w14:textId="77777777" w:rsidR="00BC499B" w:rsidRDefault="0078115F" w:rsidP="008776FB">
      <w:pPr>
        <w:pStyle w:val="Luettelokappale"/>
        <w:keepNext/>
        <w:numPr>
          <w:ilvl w:val="0"/>
          <w:numId w:val="17"/>
        </w:numPr>
      </w:pPr>
      <w:r>
        <w:rPr>
          <w:lang w:val="sv"/>
        </w:rPr>
        <w:lastRenderedPageBreak/>
        <w:t>Utredning om fornlämningar</w:t>
      </w:r>
    </w:p>
    <w:p w14:paraId="1ED7A8EC" w14:textId="77777777" w:rsidR="00BC499B" w:rsidRPr="004066F9" w:rsidRDefault="0078115F" w:rsidP="008776FB">
      <w:pPr>
        <w:keepNext/>
        <w:ind w:left="2024"/>
        <w:rPr>
          <w:lang w:val="sv-FI"/>
        </w:rPr>
      </w:pPr>
      <w:r>
        <w:rPr>
          <w:lang w:val="sv"/>
        </w:rPr>
        <w:t>Man utreder områdets fornlämningspotential – kan det finnas fasta fornlämningar eller andra kulturhistoriska lämningar som bedöms behöva skyddas i området?</w:t>
      </w:r>
    </w:p>
    <w:p w14:paraId="576FE829" w14:textId="77777777" w:rsidR="00A946FC" w:rsidRPr="009511AD" w:rsidRDefault="0078115F" w:rsidP="00AB309E">
      <w:pPr>
        <w:pStyle w:val="Luettelokappale"/>
        <w:numPr>
          <w:ilvl w:val="0"/>
          <w:numId w:val="17"/>
        </w:numPr>
        <w:rPr>
          <w:color w:val="444444"/>
          <w:shd w:val="clear" w:color="auto" w:fill="FFFFFF"/>
        </w:rPr>
      </w:pPr>
      <w:r>
        <w:rPr>
          <w:lang w:val="sv"/>
        </w:rPr>
        <w:t>Kontrollprogram för grundvatten</w:t>
      </w:r>
    </w:p>
    <w:p w14:paraId="16123B69" w14:textId="0AB88341" w:rsidR="00BC499B" w:rsidRPr="004066F9" w:rsidRDefault="0078115F" w:rsidP="00377330">
      <w:pPr>
        <w:ind w:left="2024"/>
        <w:rPr>
          <w:lang w:val="sv-FI"/>
        </w:rPr>
      </w:pPr>
      <w:r>
        <w:rPr>
          <w:lang w:val="sv"/>
        </w:rPr>
        <w:t>I kontrollprogrammet för grundvattnet anges lägena för och teknisk information om de observationsrör och -brunnar samt andra observationsplatser via vilka man kommer att följa upp grundvattennivån.</w:t>
      </w:r>
    </w:p>
    <w:p w14:paraId="744C143B" w14:textId="6F4CEEA6" w:rsidR="00BC499B" w:rsidRDefault="0078115F" w:rsidP="00BC499B">
      <w:pPr>
        <w:pStyle w:val="Luettelokappale"/>
        <w:numPr>
          <w:ilvl w:val="0"/>
          <w:numId w:val="17"/>
        </w:numPr>
      </w:pPr>
      <w:r>
        <w:rPr>
          <w:lang w:val="sv"/>
        </w:rPr>
        <w:t>Grundvattenutredning</w:t>
      </w:r>
    </w:p>
    <w:p w14:paraId="25B10310" w14:textId="77777777" w:rsidR="00BC499B" w:rsidRPr="004066F9" w:rsidRDefault="0078115F" w:rsidP="00BC499B">
      <w:pPr>
        <w:ind w:left="2024"/>
        <w:rPr>
          <w:lang w:val="sv-FI"/>
        </w:rPr>
      </w:pPr>
      <w:r>
        <w:rPr>
          <w:lang w:val="sv"/>
        </w:rPr>
        <w:t xml:space="preserve">I täktplanen ska man i nödvändig utsträckning redogöra för (MTF 2 §): </w:t>
      </w:r>
    </w:p>
    <w:p w14:paraId="12CF3862" w14:textId="77777777" w:rsidR="00BC499B" w:rsidRPr="004066F9" w:rsidRDefault="0078115F" w:rsidP="00BC499B">
      <w:pPr>
        <w:pStyle w:val="Luettelokappale"/>
        <w:numPr>
          <w:ilvl w:val="0"/>
          <w:numId w:val="23"/>
        </w:numPr>
        <w:rPr>
          <w:lang w:val="sv-FI"/>
        </w:rPr>
      </w:pPr>
      <w:r>
        <w:rPr>
          <w:lang w:val="sv"/>
        </w:rPr>
        <w:t>grundvattenförhållandena i täktområdet och dess omgivning samt observationsplatser för grundvattnet</w:t>
      </w:r>
    </w:p>
    <w:p w14:paraId="32B2CA97" w14:textId="77777777" w:rsidR="00BC499B" w:rsidRPr="004066F9" w:rsidRDefault="0078115F" w:rsidP="00BC499B">
      <w:pPr>
        <w:pStyle w:val="Luettelokappale"/>
        <w:numPr>
          <w:ilvl w:val="0"/>
          <w:numId w:val="23"/>
        </w:numPr>
        <w:rPr>
          <w:lang w:val="sv-FI"/>
        </w:rPr>
      </w:pPr>
      <w:r>
        <w:rPr>
          <w:lang w:val="sv"/>
        </w:rPr>
        <w:t>uppgifter om brunnar för hushållsvatten i närheten av området</w:t>
      </w:r>
    </w:p>
    <w:p w14:paraId="1012C52C" w14:textId="545990C3" w:rsidR="00BC499B" w:rsidRPr="004066F9" w:rsidRDefault="0078115F" w:rsidP="00BC499B">
      <w:pPr>
        <w:pStyle w:val="Luettelokappale"/>
        <w:numPr>
          <w:ilvl w:val="0"/>
          <w:numId w:val="23"/>
        </w:numPr>
        <w:rPr>
          <w:lang w:val="sv-FI"/>
        </w:rPr>
      </w:pPr>
      <w:r>
        <w:rPr>
          <w:lang w:val="sv"/>
        </w:rPr>
        <w:t>uppgifter om grundvattentäkter i närheten av området samt deras skyddszoner och skyddsområdesbestämmelser.</w:t>
      </w:r>
    </w:p>
    <w:p w14:paraId="515C68F2" w14:textId="77777777" w:rsidR="00A946FC" w:rsidRDefault="0078115F" w:rsidP="00AB309E">
      <w:pPr>
        <w:pStyle w:val="Luettelokappale"/>
        <w:numPr>
          <w:ilvl w:val="0"/>
          <w:numId w:val="17"/>
        </w:numPr>
      </w:pPr>
      <w:r>
        <w:rPr>
          <w:lang w:val="sv"/>
        </w:rPr>
        <w:t>Dammutredning</w:t>
      </w:r>
    </w:p>
    <w:p w14:paraId="6132F94F" w14:textId="77777777" w:rsidR="00A946FC" w:rsidRPr="004066F9" w:rsidRDefault="0078115F" w:rsidP="00AB309E">
      <w:pPr>
        <w:ind w:left="2024"/>
        <w:rPr>
          <w:lang w:val="sv-FI"/>
        </w:rPr>
      </w:pPr>
      <w:r>
        <w:rPr>
          <w:lang w:val="sv"/>
        </w:rPr>
        <w:t>Om projektet kräver ett miljötillstånd presenteras denna information i allmänhet som en del av täktplanen i anknytning till det gemensamma tillståndet eller i samband med ansökan om miljötillstånd.</w:t>
      </w:r>
    </w:p>
    <w:p w14:paraId="7B934408" w14:textId="77777777" w:rsidR="00A946FC" w:rsidRPr="004066F9" w:rsidRDefault="0078115F" w:rsidP="00AB309E">
      <w:pPr>
        <w:ind w:left="2024"/>
        <w:rPr>
          <w:lang w:val="sv-FI"/>
        </w:rPr>
      </w:pPr>
      <w:r>
        <w:rPr>
          <w:lang w:val="sv"/>
        </w:rPr>
        <w:t>Man kan utarbeta en spridningsmodell för dammutsläppen.</w:t>
      </w:r>
    </w:p>
    <w:p w14:paraId="5BA5DC2B" w14:textId="77777777" w:rsidR="00A946FC" w:rsidRDefault="0078115F" w:rsidP="00AB309E">
      <w:pPr>
        <w:pStyle w:val="Luettelokappale"/>
        <w:numPr>
          <w:ilvl w:val="0"/>
          <w:numId w:val="17"/>
        </w:numPr>
      </w:pPr>
      <w:r>
        <w:rPr>
          <w:lang w:val="sv"/>
        </w:rPr>
        <w:t>Vibrationsutredning</w:t>
      </w:r>
    </w:p>
    <w:p w14:paraId="04FC41CE" w14:textId="77777777" w:rsidR="00A946FC" w:rsidRPr="004066F9" w:rsidRDefault="0078115F" w:rsidP="00AB309E">
      <w:pPr>
        <w:ind w:left="2024"/>
        <w:rPr>
          <w:lang w:val="sv-FI"/>
        </w:rPr>
      </w:pPr>
      <w:r>
        <w:rPr>
          <w:lang w:val="sv"/>
        </w:rPr>
        <w:t>Om projektet kräver ett miljötillstånd presenteras denna information i allmänhet som en del av täktplanen i anknytning till det gemensamma tillståndet eller i samband med ansökan om miljötillstånd.</w:t>
      </w:r>
    </w:p>
    <w:p w14:paraId="5C7529B1" w14:textId="77777777" w:rsidR="00A946FC" w:rsidRPr="004066F9" w:rsidRDefault="0078115F" w:rsidP="00AB309E">
      <w:pPr>
        <w:ind w:left="2024"/>
        <w:rPr>
          <w:lang w:val="sv-FI"/>
        </w:rPr>
      </w:pPr>
      <w:r>
        <w:rPr>
          <w:lang w:val="sv"/>
        </w:rPr>
        <w:t>För bedömningen av effekterna av vibrationer kan man använda en riskanalys där man utreder källorna till vibrationer, omgivningens geologi, terrängens sammansättning och markanvändningen, fastställande av området för fastighetssyn och vibrationsdämpning samt en plan för mätning av vibrationer.</w:t>
      </w:r>
    </w:p>
    <w:p w14:paraId="7F77B2C9" w14:textId="4443EE19" w:rsidR="00646DE5" w:rsidRPr="004066F9" w:rsidRDefault="0078115F" w:rsidP="00FD092B">
      <w:pPr>
        <w:pStyle w:val="Otsikko3"/>
        <w:rPr>
          <w:lang w:val="sv-FI"/>
        </w:rPr>
      </w:pPr>
      <w:bookmarkStart w:id="45" w:name="_Toc89162877"/>
      <w:bookmarkStart w:id="46" w:name="_Toc94027377"/>
      <w:r>
        <w:rPr>
          <w:lang w:val="sv"/>
        </w:rPr>
        <w:t>6 UNDERSKRIFT</w:t>
      </w:r>
      <w:bookmarkEnd w:id="45"/>
      <w:bookmarkEnd w:id="46"/>
    </w:p>
    <w:p w14:paraId="2E12D68F" w14:textId="77777777" w:rsidR="00646DE5" w:rsidRPr="004066F9" w:rsidRDefault="0078115F" w:rsidP="00646DE5">
      <w:pPr>
        <w:rPr>
          <w:lang w:val="sv-FI"/>
        </w:rPr>
      </w:pPr>
      <w:r>
        <w:rPr>
          <w:lang w:val="sv"/>
        </w:rPr>
        <w:t>Den som söker tillståndet ska underteckna ansökan innan den skickas till tillståndsmyndigheten. Anmälan behöver inte undertecknas om handlingen innehåller uppgifter om avsändaren och det inte finns anledning att betvivla handlingens autenticitet och integritet (22 § 2 mom. i förvaltningslagen 434/2003).</w:t>
      </w:r>
    </w:p>
    <w:p w14:paraId="23BE0A70" w14:textId="77777777" w:rsidR="00646DE5" w:rsidRPr="004066F9" w:rsidRDefault="00646DE5" w:rsidP="00646DE5">
      <w:pPr>
        <w:rPr>
          <w:lang w:val="sv-FI"/>
        </w:rPr>
      </w:pPr>
    </w:p>
    <w:p w14:paraId="4AACE263" w14:textId="77777777" w:rsidR="00DC12AE" w:rsidRPr="004066F9" w:rsidRDefault="00DC12AE" w:rsidP="00AB309E">
      <w:pPr>
        <w:rPr>
          <w:color w:val="000000"/>
          <w:lang w:val="sv-FI"/>
        </w:rPr>
      </w:pPr>
    </w:p>
    <w:sectPr w:rsidR="00DC12AE" w:rsidRPr="004066F9" w:rsidSect="00554BAA">
      <w:footerReference w:type="default" r:id="rId19"/>
      <w:pgSz w:w="11906" w:h="16838" w:code="9"/>
      <w:pgMar w:top="567" w:right="1134" w:bottom="1134" w:left="1134"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134B" w14:textId="77777777" w:rsidR="002D5575" w:rsidRDefault="002D5575">
      <w:pPr>
        <w:spacing w:before="0" w:after="0"/>
      </w:pPr>
      <w:r>
        <w:separator/>
      </w:r>
    </w:p>
  </w:endnote>
  <w:endnote w:type="continuationSeparator" w:id="0">
    <w:p w14:paraId="49222022" w14:textId="77777777" w:rsidR="002D5575" w:rsidRDefault="002D55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64204"/>
      <w:docPartObj>
        <w:docPartGallery w:val="Page Numbers (Bottom of Page)"/>
        <w:docPartUnique/>
      </w:docPartObj>
    </w:sdtPr>
    <w:sdtEndPr>
      <w:rPr>
        <w:rFonts w:ascii="Arial" w:hAnsi="Arial" w:cs="Arial"/>
        <w:sz w:val="20"/>
        <w:szCs w:val="20"/>
      </w:rPr>
    </w:sdtEndPr>
    <w:sdtContent>
      <w:p w14:paraId="0DD86746" w14:textId="61D91825" w:rsidR="00D04982" w:rsidRPr="004066F9" w:rsidRDefault="004066F9" w:rsidP="004066F9">
        <w:pPr>
          <w:pStyle w:val="Alatunniste"/>
          <w:ind w:left="0"/>
          <w:rPr>
            <w:rFonts w:ascii="Arial" w:hAnsi="Arial" w:cs="Arial"/>
            <w:sz w:val="20"/>
            <w:szCs w:val="20"/>
          </w:rPr>
        </w:pPr>
        <w:r w:rsidRPr="004066F9">
          <w:rPr>
            <w:rFonts w:ascii="Arial" w:hAnsi="Arial" w:cs="Arial"/>
            <w:sz w:val="16"/>
            <w:szCs w:val="16"/>
          </w:rPr>
          <w:t xml:space="preserve">6050 </w:t>
        </w:r>
        <w:proofErr w:type="spellStart"/>
        <w:r w:rsidRPr="004066F9">
          <w:rPr>
            <w:rFonts w:ascii="Arial" w:hAnsi="Arial" w:cs="Arial"/>
            <w:sz w:val="16"/>
            <w:szCs w:val="16"/>
          </w:rPr>
          <w:t>anvisning</w:t>
        </w:r>
        <w:proofErr w:type="spellEnd"/>
        <w:r w:rsidRPr="004066F9">
          <w:rPr>
            <w:rFonts w:ascii="Arial" w:hAnsi="Arial" w:cs="Arial"/>
            <w:sz w:val="16"/>
            <w:szCs w:val="16"/>
          </w:rPr>
          <w:t xml:space="preserve"> </w:t>
        </w:r>
        <w:r>
          <w:rPr>
            <w:rFonts w:ascii="Arial" w:hAnsi="Arial" w:cs="Arial"/>
            <w:sz w:val="16"/>
            <w:szCs w:val="16"/>
          </w:rPr>
          <w:t xml:space="preserve">/ </w:t>
        </w:r>
        <w:r w:rsidRPr="004066F9">
          <w:rPr>
            <w:rFonts w:ascii="Arial" w:hAnsi="Arial" w:cs="Arial"/>
            <w:sz w:val="16"/>
            <w:szCs w:val="16"/>
          </w:rPr>
          <w:t>01.202</w:t>
        </w:r>
        <w:r w:rsidR="00A33994">
          <w:rPr>
            <w:rFonts w:ascii="Arial" w:hAnsi="Arial" w:cs="Arial"/>
            <w:sz w:val="16"/>
            <w:szCs w:val="16"/>
          </w:rPr>
          <w:t>5</w:t>
        </w:r>
        <w:r>
          <w:t xml:space="preserve"> </w:t>
        </w:r>
        <w:r>
          <w:tab/>
        </w:r>
        <w:r w:rsidR="0078115F" w:rsidRPr="004066F9">
          <w:rPr>
            <w:rFonts w:ascii="Arial" w:hAnsi="Arial" w:cs="Arial"/>
            <w:sz w:val="16"/>
            <w:szCs w:val="16"/>
            <w:lang w:val="sv"/>
          </w:rPr>
          <w:fldChar w:fldCharType="begin"/>
        </w:r>
        <w:r w:rsidR="0078115F" w:rsidRPr="004066F9">
          <w:rPr>
            <w:rFonts w:ascii="Arial" w:hAnsi="Arial" w:cs="Arial"/>
            <w:sz w:val="16"/>
            <w:szCs w:val="16"/>
            <w:lang w:val="sv"/>
          </w:rPr>
          <w:instrText>PAGE   \* MERGEFORMAT</w:instrText>
        </w:r>
        <w:r w:rsidR="0078115F" w:rsidRPr="004066F9">
          <w:rPr>
            <w:rFonts w:ascii="Arial" w:hAnsi="Arial" w:cs="Arial"/>
            <w:sz w:val="16"/>
            <w:szCs w:val="16"/>
            <w:lang w:val="sv"/>
          </w:rPr>
          <w:fldChar w:fldCharType="separate"/>
        </w:r>
        <w:r w:rsidR="0078115F" w:rsidRPr="004066F9">
          <w:rPr>
            <w:rFonts w:ascii="Arial" w:hAnsi="Arial" w:cs="Arial"/>
            <w:noProof/>
            <w:sz w:val="16"/>
            <w:szCs w:val="16"/>
            <w:lang w:val="sv"/>
          </w:rPr>
          <w:t>12</w:t>
        </w:r>
        <w:r w:rsidR="0078115F" w:rsidRPr="004066F9">
          <w:rPr>
            <w:rFonts w:ascii="Arial" w:hAnsi="Arial" w:cs="Arial"/>
            <w:sz w:val="16"/>
            <w:szCs w:val="16"/>
            <w:lang w:val="sv"/>
          </w:rPr>
          <w:fldChar w:fldCharType="end"/>
        </w:r>
      </w:p>
    </w:sdtContent>
  </w:sdt>
  <w:p w14:paraId="151156EB" w14:textId="77777777" w:rsidR="00D04982" w:rsidRDefault="00D0498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4A0D" w14:textId="77777777" w:rsidR="002D5575" w:rsidRDefault="002D5575">
      <w:pPr>
        <w:spacing w:before="0" w:after="0"/>
      </w:pPr>
      <w:r>
        <w:separator/>
      </w:r>
    </w:p>
  </w:footnote>
  <w:footnote w:type="continuationSeparator" w:id="0">
    <w:p w14:paraId="3A1EB9EF" w14:textId="77777777" w:rsidR="002D5575" w:rsidRDefault="002D557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C93"/>
    <w:multiLevelType w:val="hybridMultilevel"/>
    <w:tmpl w:val="B74E9C72"/>
    <w:lvl w:ilvl="0" w:tplc="9D4A9B52">
      <w:start w:val="1"/>
      <w:numFmt w:val="bullet"/>
      <w:lvlText w:val=""/>
      <w:lvlJc w:val="left"/>
      <w:pPr>
        <w:ind w:left="720" w:hanging="360"/>
      </w:pPr>
      <w:rPr>
        <w:rFonts w:ascii="Symbol" w:hAnsi="Symbol" w:hint="default"/>
      </w:rPr>
    </w:lvl>
    <w:lvl w:ilvl="1" w:tplc="30BE5EA8" w:tentative="1">
      <w:start w:val="1"/>
      <w:numFmt w:val="bullet"/>
      <w:lvlText w:val="o"/>
      <w:lvlJc w:val="left"/>
      <w:pPr>
        <w:ind w:left="1440" w:hanging="360"/>
      </w:pPr>
      <w:rPr>
        <w:rFonts w:ascii="Courier New" w:hAnsi="Courier New" w:cs="Courier New" w:hint="default"/>
      </w:rPr>
    </w:lvl>
    <w:lvl w:ilvl="2" w:tplc="C9BE39A4" w:tentative="1">
      <w:start w:val="1"/>
      <w:numFmt w:val="bullet"/>
      <w:lvlText w:val=""/>
      <w:lvlJc w:val="left"/>
      <w:pPr>
        <w:ind w:left="2160" w:hanging="360"/>
      </w:pPr>
      <w:rPr>
        <w:rFonts w:ascii="Wingdings" w:hAnsi="Wingdings" w:hint="default"/>
      </w:rPr>
    </w:lvl>
    <w:lvl w:ilvl="3" w:tplc="D5362430" w:tentative="1">
      <w:start w:val="1"/>
      <w:numFmt w:val="bullet"/>
      <w:lvlText w:val=""/>
      <w:lvlJc w:val="left"/>
      <w:pPr>
        <w:ind w:left="2880" w:hanging="360"/>
      </w:pPr>
      <w:rPr>
        <w:rFonts w:ascii="Symbol" w:hAnsi="Symbol" w:hint="default"/>
      </w:rPr>
    </w:lvl>
    <w:lvl w:ilvl="4" w:tplc="CFA0D8A6" w:tentative="1">
      <w:start w:val="1"/>
      <w:numFmt w:val="bullet"/>
      <w:lvlText w:val="o"/>
      <w:lvlJc w:val="left"/>
      <w:pPr>
        <w:ind w:left="3600" w:hanging="360"/>
      </w:pPr>
      <w:rPr>
        <w:rFonts w:ascii="Courier New" w:hAnsi="Courier New" w:cs="Courier New" w:hint="default"/>
      </w:rPr>
    </w:lvl>
    <w:lvl w:ilvl="5" w:tplc="E18A2070" w:tentative="1">
      <w:start w:val="1"/>
      <w:numFmt w:val="bullet"/>
      <w:lvlText w:val=""/>
      <w:lvlJc w:val="left"/>
      <w:pPr>
        <w:ind w:left="4320" w:hanging="360"/>
      </w:pPr>
      <w:rPr>
        <w:rFonts w:ascii="Wingdings" w:hAnsi="Wingdings" w:hint="default"/>
      </w:rPr>
    </w:lvl>
    <w:lvl w:ilvl="6" w:tplc="AD04EC9E" w:tentative="1">
      <w:start w:val="1"/>
      <w:numFmt w:val="bullet"/>
      <w:lvlText w:val=""/>
      <w:lvlJc w:val="left"/>
      <w:pPr>
        <w:ind w:left="5040" w:hanging="360"/>
      </w:pPr>
      <w:rPr>
        <w:rFonts w:ascii="Symbol" w:hAnsi="Symbol" w:hint="default"/>
      </w:rPr>
    </w:lvl>
    <w:lvl w:ilvl="7" w:tplc="2924CE72" w:tentative="1">
      <w:start w:val="1"/>
      <w:numFmt w:val="bullet"/>
      <w:lvlText w:val="o"/>
      <w:lvlJc w:val="left"/>
      <w:pPr>
        <w:ind w:left="5760" w:hanging="360"/>
      </w:pPr>
      <w:rPr>
        <w:rFonts w:ascii="Courier New" w:hAnsi="Courier New" w:cs="Courier New" w:hint="default"/>
      </w:rPr>
    </w:lvl>
    <w:lvl w:ilvl="8" w:tplc="A9107740" w:tentative="1">
      <w:start w:val="1"/>
      <w:numFmt w:val="bullet"/>
      <w:lvlText w:val=""/>
      <w:lvlJc w:val="left"/>
      <w:pPr>
        <w:ind w:left="6480" w:hanging="360"/>
      </w:pPr>
      <w:rPr>
        <w:rFonts w:ascii="Wingdings" w:hAnsi="Wingdings" w:hint="default"/>
      </w:rPr>
    </w:lvl>
  </w:abstractNum>
  <w:abstractNum w:abstractNumId="1" w15:restartNumberingAfterBreak="0">
    <w:nsid w:val="0A620A72"/>
    <w:multiLevelType w:val="hybridMultilevel"/>
    <w:tmpl w:val="8954D1F2"/>
    <w:lvl w:ilvl="0" w:tplc="D0167CFC">
      <w:start w:val="1"/>
      <w:numFmt w:val="bullet"/>
      <w:lvlText w:val=""/>
      <w:lvlJc w:val="left"/>
      <w:pPr>
        <w:ind w:left="2384" w:hanging="360"/>
      </w:pPr>
      <w:rPr>
        <w:rFonts w:ascii="Symbol" w:hAnsi="Symbol" w:hint="default"/>
      </w:rPr>
    </w:lvl>
    <w:lvl w:ilvl="1" w:tplc="554A7AF4" w:tentative="1">
      <w:start w:val="1"/>
      <w:numFmt w:val="bullet"/>
      <w:lvlText w:val="o"/>
      <w:lvlJc w:val="left"/>
      <w:pPr>
        <w:ind w:left="3104" w:hanging="360"/>
      </w:pPr>
      <w:rPr>
        <w:rFonts w:ascii="Courier New" w:hAnsi="Courier New" w:cs="Courier New" w:hint="default"/>
      </w:rPr>
    </w:lvl>
    <w:lvl w:ilvl="2" w:tplc="62663BAE" w:tentative="1">
      <w:start w:val="1"/>
      <w:numFmt w:val="bullet"/>
      <w:lvlText w:val=""/>
      <w:lvlJc w:val="left"/>
      <w:pPr>
        <w:ind w:left="3824" w:hanging="360"/>
      </w:pPr>
      <w:rPr>
        <w:rFonts w:ascii="Wingdings" w:hAnsi="Wingdings" w:hint="default"/>
      </w:rPr>
    </w:lvl>
    <w:lvl w:ilvl="3" w:tplc="F3F00212" w:tentative="1">
      <w:start w:val="1"/>
      <w:numFmt w:val="bullet"/>
      <w:lvlText w:val=""/>
      <w:lvlJc w:val="left"/>
      <w:pPr>
        <w:ind w:left="4544" w:hanging="360"/>
      </w:pPr>
      <w:rPr>
        <w:rFonts w:ascii="Symbol" w:hAnsi="Symbol" w:hint="default"/>
      </w:rPr>
    </w:lvl>
    <w:lvl w:ilvl="4" w:tplc="EF841F5C" w:tentative="1">
      <w:start w:val="1"/>
      <w:numFmt w:val="bullet"/>
      <w:lvlText w:val="o"/>
      <w:lvlJc w:val="left"/>
      <w:pPr>
        <w:ind w:left="5264" w:hanging="360"/>
      </w:pPr>
      <w:rPr>
        <w:rFonts w:ascii="Courier New" w:hAnsi="Courier New" w:cs="Courier New" w:hint="default"/>
      </w:rPr>
    </w:lvl>
    <w:lvl w:ilvl="5" w:tplc="93A46E98" w:tentative="1">
      <w:start w:val="1"/>
      <w:numFmt w:val="bullet"/>
      <w:lvlText w:val=""/>
      <w:lvlJc w:val="left"/>
      <w:pPr>
        <w:ind w:left="5984" w:hanging="360"/>
      </w:pPr>
      <w:rPr>
        <w:rFonts w:ascii="Wingdings" w:hAnsi="Wingdings" w:hint="default"/>
      </w:rPr>
    </w:lvl>
    <w:lvl w:ilvl="6" w:tplc="29D67972" w:tentative="1">
      <w:start w:val="1"/>
      <w:numFmt w:val="bullet"/>
      <w:lvlText w:val=""/>
      <w:lvlJc w:val="left"/>
      <w:pPr>
        <w:ind w:left="6704" w:hanging="360"/>
      </w:pPr>
      <w:rPr>
        <w:rFonts w:ascii="Symbol" w:hAnsi="Symbol" w:hint="default"/>
      </w:rPr>
    </w:lvl>
    <w:lvl w:ilvl="7" w:tplc="984C2854" w:tentative="1">
      <w:start w:val="1"/>
      <w:numFmt w:val="bullet"/>
      <w:lvlText w:val="o"/>
      <w:lvlJc w:val="left"/>
      <w:pPr>
        <w:ind w:left="7424" w:hanging="360"/>
      </w:pPr>
      <w:rPr>
        <w:rFonts w:ascii="Courier New" w:hAnsi="Courier New" w:cs="Courier New" w:hint="default"/>
      </w:rPr>
    </w:lvl>
    <w:lvl w:ilvl="8" w:tplc="71D8C5A4" w:tentative="1">
      <w:start w:val="1"/>
      <w:numFmt w:val="bullet"/>
      <w:lvlText w:val=""/>
      <w:lvlJc w:val="left"/>
      <w:pPr>
        <w:ind w:left="8144" w:hanging="360"/>
      </w:pPr>
      <w:rPr>
        <w:rFonts w:ascii="Wingdings" w:hAnsi="Wingdings" w:hint="default"/>
      </w:rPr>
    </w:lvl>
  </w:abstractNum>
  <w:abstractNum w:abstractNumId="2" w15:restartNumberingAfterBreak="0">
    <w:nsid w:val="0FFF6D3E"/>
    <w:multiLevelType w:val="hybridMultilevel"/>
    <w:tmpl w:val="F2E618A0"/>
    <w:lvl w:ilvl="0" w:tplc="B4C80672">
      <w:start w:val="1"/>
      <w:numFmt w:val="bullet"/>
      <w:lvlText w:val=""/>
      <w:lvlJc w:val="left"/>
      <w:pPr>
        <w:ind w:left="2384" w:hanging="360"/>
      </w:pPr>
      <w:rPr>
        <w:rFonts w:ascii="Symbol" w:hAnsi="Symbol" w:hint="default"/>
      </w:rPr>
    </w:lvl>
    <w:lvl w:ilvl="1" w:tplc="B81CA350" w:tentative="1">
      <w:start w:val="1"/>
      <w:numFmt w:val="bullet"/>
      <w:lvlText w:val="o"/>
      <w:lvlJc w:val="left"/>
      <w:pPr>
        <w:ind w:left="3104" w:hanging="360"/>
      </w:pPr>
      <w:rPr>
        <w:rFonts w:ascii="Courier New" w:hAnsi="Courier New" w:cs="Courier New" w:hint="default"/>
      </w:rPr>
    </w:lvl>
    <w:lvl w:ilvl="2" w:tplc="DA323BCA" w:tentative="1">
      <w:start w:val="1"/>
      <w:numFmt w:val="bullet"/>
      <w:lvlText w:val=""/>
      <w:lvlJc w:val="left"/>
      <w:pPr>
        <w:ind w:left="3824" w:hanging="360"/>
      </w:pPr>
      <w:rPr>
        <w:rFonts w:ascii="Wingdings" w:hAnsi="Wingdings" w:hint="default"/>
      </w:rPr>
    </w:lvl>
    <w:lvl w:ilvl="3" w:tplc="3A5AF27E" w:tentative="1">
      <w:start w:val="1"/>
      <w:numFmt w:val="bullet"/>
      <w:lvlText w:val=""/>
      <w:lvlJc w:val="left"/>
      <w:pPr>
        <w:ind w:left="4544" w:hanging="360"/>
      </w:pPr>
      <w:rPr>
        <w:rFonts w:ascii="Symbol" w:hAnsi="Symbol" w:hint="default"/>
      </w:rPr>
    </w:lvl>
    <w:lvl w:ilvl="4" w:tplc="73C6FBCC" w:tentative="1">
      <w:start w:val="1"/>
      <w:numFmt w:val="bullet"/>
      <w:lvlText w:val="o"/>
      <w:lvlJc w:val="left"/>
      <w:pPr>
        <w:ind w:left="5264" w:hanging="360"/>
      </w:pPr>
      <w:rPr>
        <w:rFonts w:ascii="Courier New" w:hAnsi="Courier New" w:cs="Courier New" w:hint="default"/>
      </w:rPr>
    </w:lvl>
    <w:lvl w:ilvl="5" w:tplc="8DFECE1E" w:tentative="1">
      <w:start w:val="1"/>
      <w:numFmt w:val="bullet"/>
      <w:lvlText w:val=""/>
      <w:lvlJc w:val="left"/>
      <w:pPr>
        <w:ind w:left="5984" w:hanging="360"/>
      </w:pPr>
      <w:rPr>
        <w:rFonts w:ascii="Wingdings" w:hAnsi="Wingdings" w:hint="default"/>
      </w:rPr>
    </w:lvl>
    <w:lvl w:ilvl="6" w:tplc="11D216B4" w:tentative="1">
      <w:start w:val="1"/>
      <w:numFmt w:val="bullet"/>
      <w:lvlText w:val=""/>
      <w:lvlJc w:val="left"/>
      <w:pPr>
        <w:ind w:left="6704" w:hanging="360"/>
      </w:pPr>
      <w:rPr>
        <w:rFonts w:ascii="Symbol" w:hAnsi="Symbol" w:hint="default"/>
      </w:rPr>
    </w:lvl>
    <w:lvl w:ilvl="7" w:tplc="72B85D12" w:tentative="1">
      <w:start w:val="1"/>
      <w:numFmt w:val="bullet"/>
      <w:lvlText w:val="o"/>
      <w:lvlJc w:val="left"/>
      <w:pPr>
        <w:ind w:left="7424" w:hanging="360"/>
      </w:pPr>
      <w:rPr>
        <w:rFonts w:ascii="Courier New" w:hAnsi="Courier New" w:cs="Courier New" w:hint="default"/>
      </w:rPr>
    </w:lvl>
    <w:lvl w:ilvl="8" w:tplc="D7AA2634" w:tentative="1">
      <w:start w:val="1"/>
      <w:numFmt w:val="bullet"/>
      <w:lvlText w:val=""/>
      <w:lvlJc w:val="left"/>
      <w:pPr>
        <w:ind w:left="8144" w:hanging="360"/>
      </w:pPr>
      <w:rPr>
        <w:rFonts w:ascii="Wingdings" w:hAnsi="Wingdings" w:hint="default"/>
      </w:rPr>
    </w:lvl>
  </w:abstractNum>
  <w:abstractNum w:abstractNumId="3" w15:restartNumberingAfterBreak="0">
    <w:nsid w:val="11C437A6"/>
    <w:multiLevelType w:val="hybridMultilevel"/>
    <w:tmpl w:val="ADDA34F4"/>
    <w:lvl w:ilvl="0" w:tplc="33D4B432">
      <w:start w:val="1"/>
      <w:numFmt w:val="bullet"/>
      <w:lvlText w:val=""/>
      <w:lvlJc w:val="left"/>
      <w:pPr>
        <w:tabs>
          <w:tab w:val="num" w:pos="360"/>
        </w:tabs>
        <w:ind w:left="357" w:hanging="357"/>
      </w:pPr>
      <w:rPr>
        <w:rFonts w:ascii="Symbol" w:hAnsi="Symbol" w:hint="default"/>
        <w:b w:val="0"/>
        <w:i w:val="0"/>
        <w:sz w:val="20"/>
      </w:rPr>
    </w:lvl>
    <w:lvl w:ilvl="1" w:tplc="9AA2A2BE" w:tentative="1">
      <w:start w:val="1"/>
      <w:numFmt w:val="bullet"/>
      <w:lvlText w:val="o"/>
      <w:lvlJc w:val="left"/>
      <w:pPr>
        <w:tabs>
          <w:tab w:val="num" w:pos="1440"/>
        </w:tabs>
        <w:ind w:left="1440" w:hanging="360"/>
      </w:pPr>
      <w:rPr>
        <w:rFonts w:ascii="Courier New" w:hAnsi="Courier New" w:hint="default"/>
      </w:rPr>
    </w:lvl>
    <w:lvl w:ilvl="2" w:tplc="FD428982">
      <w:start w:val="1"/>
      <w:numFmt w:val="bullet"/>
      <w:lvlText w:val=""/>
      <w:lvlJc w:val="left"/>
      <w:pPr>
        <w:tabs>
          <w:tab w:val="num" w:pos="360"/>
        </w:tabs>
        <w:ind w:left="357" w:hanging="357"/>
      </w:pPr>
      <w:rPr>
        <w:rFonts w:ascii="Symbol" w:hAnsi="Symbol" w:hint="default"/>
        <w:b w:val="0"/>
        <w:i w:val="0"/>
        <w:sz w:val="20"/>
      </w:rPr>
    </w:lvl>
    <w:lvl w:ilvl="3" w:tplc="CFF46E68" w:tentative="1">
      <w:start w:val="1"/>
      <w:numFmt w:val="bullet"/>
      <w:lvlText w:val=""/>
      <w:lvlJc w:val="left"/>
      <w:pPr>
        <w:tabs>
          <w:tab w:val="num" w:pos="2880"/>
        </w:tabs>
        <w:ind w:left="2880" w:hanging="360"/>
      </w:pPr>
      <w:rPr>
        <w:rFonts w:ascii="Symbol" w:hAnsi="Symbol" w:hint="default"/>
      </w:rPr>
    </w:lvl>
    <w:lvl w:ilvl="4" w:tplc="2AFEB546" w:tentative="1">
      <w:start w:val="1"/>
      <w:numFmt w:val="bullet"/>
      <w:lvlText w:val="o"/>
      <w:lvlJc w:val="left"/>
      <w:pPr>
        <w:tabs>
          <w:tab w:val="num" w:pos="3600"/>
        </w:tabs>
        <w:ind w:left="3600" w:hanging="360"/>
      </w:pPr>
      <w:rPr>
        <w:rFonts w:ascii="Courier New" w:hAnsi="Courier New" w:hint="default"/>
      </w:rPr>
    </w:lvl>
    <w:lvl w:ilvl="5" w:tplc="B2CE220A" w:tentative="1">
      <w:start w:val="1"/>
      <w:numFmt w:val="bullet"/>
      <w:lvlText w:val=""/>
      <w:lvlJc w:val="left"/>
      <w:pPr>
        <w:tabs>
          <w:tab w:val="num" w:pos="4320"/>
        </w:tabs>
        <w:ind w:left="4320" w:hanging="360"/>
      </w:pPr>
      <w:rPr>
        <w:rFonts w:ascii="Wingdings" w:hAnsi="Wingdings" w:hint="default"/>
      </w:rPr>
    </w:lvl>
    <w:lvl w:ilvl="6" w:tplc="5A84EDCE" w:tentative="1">
      <w:start w:val="1"/>
      <w:numFmt w:val="bullet"/>
      <w:lvlText w:val=""/>
      <w:lvlJc w:val="left"/>
      <w:pPr>
        <w:tabs>
          <w:tab w:val="num" w:pos="5040"/>
        </w:tabs>
        <w:ind w:left="5040" w:hanging="360"/>
      </w:pPr>
      <w:rPr>
        <w:rFonts w:ascii="Symbol" w:hAnsi="Symbol" w:hint="default"/>
      </w:rPr>
    </w:lvl>
    <w:lvl w:ilvl="7" w:tplc="8D90557A" w:tentative="1">
      <w:start w:val="1"/>
      <w:numFmt w:val="bullet"/>
      <w:lvlText w:val="o"/>
      <w:lvlJc w:val="left"/>
      <w:pPr>
        <w:tabs>
          <w:tab w:val="num" w:pos="5760"/>
        </w:tabs>
        <w:ind w:left="5760" w:hanging="360"/>
      </w:pPr>
      <w:rPr>
        <w:rFonts w:ascii="Courier New" w:hAnsi="Courier New" w:hint="default"/>
      </w:rPr>
    </w:lvl>
    <w:lvl w:ilvl="8" w:tplc="8C4009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51B7E"/>
    <w:multiLevelType w:val="hybridMultilevel"/>
    <w:tmpl w:val="A9D4A098"/>
    <w:lvl w:ilvl="0" w:tplc="72D4C828">
      <w:start w:val="1"/>
      <w:numFmt w:val="bullet"/>
      <w:lvlText w:val=""/>
      <w:lvlJc w:val="left"/>
      <w:pPr>
        <w:ind w:left="2024" w:hanging="360"/>
      </w:pPr>
      <w:rPr>
        <w:rFonts w:ascii="Symbol" w:hAnsi="Symbol" w:hint="default"/>
      </w:rPr>
    </w:lvl>
    <w:lvl w:ilvl="1" w:tplc="4B2AE1A0" w:tentative="1">
      <w:start w:val="1"/>
      <w:numFmt w:val="bullet"/>
      <w:lvlText w:val="o"/>
      <w:lvlJc w:val="left"/>
      <w:pPr>
        <w:ind w:left="2744" w:hanging="360"/>
      </w:pPr>
      <w:rPr>
        <w:rFonts w:ascii="Courier New" w:hAnsi="Courier New" w:cs="Courier New" w:hint="default"/>
      </w:rPr>
    </w:lvl>
    <w:lvl w:ilvl="2" w:tplc="7BBE8D98" w:tentative="1">
      <w:start w:val="1"/>
      <w:numFmt w:val="bullet"/>
      <w:lvlText w:val=""/>
      <w:lvlJc w:val="left"/>
      <w:pPr>
        <w:ind w:left="3464" w:hanging="360"/>
      </w:pPr>
      <w:rPr>
        <w:rFonts w:ascii="Wingdings" w:hAnsi="Wingdings" w:hint="default"/>
      </w:rPr>
    </w:lvl>
    <w:lvl w:ilvl="3" w:tplc="87F2B546" w:tentative="1">
      <w:start w:val="1"/>
      <w:numFmt w:val="bullet"/>
      <w:lvlText w:val=""/>
      <w:lvlJc w:val="left"/>
      <w:pPr>
        <w:ind w:left="4184" w:hanging="360"/>
      </w:pPr>
      <w:rPr>
        <w:rFonts w:ascii="Symbol" w:hAnsi="Symbol" w:hint="default"/>
      </w:rPr>
    </w:lvl>
    <w:lvl w:ilvl="4" w:tplc="BDA61EEA" w:tentative="1">
      <w:start w:val="1"/>
      <w:numFmt w:val="bullet"/>
      <w:lvlText w:val="o"/>
      <w:lvlJc w:val="left"/>
      <w:pPr>
        <w:ind w:left="4904" w:hanging="360"/>
      </w:pPr>
      <w:rPr>
        <w:rFonts w:ascii="Courier New" w:hAnsi="Courier New" w:cs="Courier New" w:hint="default"/>
      </w:rPr>
    </w:lvl>
    <w:lvl w:ilvl="5" w:tplc="403A4518" w:tentative="1">
      <w:start w:val="1"/>
      <w:numFmt w:val="bullet"/>
      <w:lvlText w:val=""/>
      <w:lvlJc w:val="left"/>
      <w:pPr>
        <w:ind w:left="5624" w:hanging="360"/>
      </w:pPr>
      <w:rPr>
        <w:rFonts w:ascii="Wingdings" w:hAnsi="Wingdings" w:hint="default"/>
      </w:rPr>
    </w:lvl>
    <w:lvl w:ilvl="6" w:tplc="0A56D5C2" w:tentative="1">
      <w:start w:val="1"/>
      <w:numFmt w:val="bullet"/>
      <w:lvlText w:val=""/>
      <w:lvlJc w:val="left"/>
      <w:pPr>
        <w:ind w:left="6344" w:hanging="360"/>
      </w:pPr>
      <w:rPr>
        <w:rFonts w:ascii="Symbol" w:hAnsi="Symbol" w:hint="default"/>
      </w:rPr>
    </w:lvl>
    <w:lvl w:ilvl="7" w:tplc="F85EC428" w:tentative="1">
      <w:start w:val="1"/>
      <w:numFmt w:val="bullet"/>
      <w:lvlText w:val="o"/>
      <w:lvlJc w:val="left"/>
      <w:pPr>
        <w:ind w:left="7064" w:hanging="360"/>
      </w:pPr>
      <w:rPr>
        <w:rFonts w:ascii="Courier New" w:hAnsi="Courier New" w:cs="Courier New" w:hint="default"/>
      </w:rPr>
    </w:lvl>
    <w:lvl w:ilvl="8" w:tplc="D56C2DB2" w:tentative="1">
      <w:start w:val="1"/>
      <w:numFmt w:val="bullet"/>
      <w:lvlText w:val=""/>
      <w:lvlJc w:val="left"/>
      <w:pPr>
        <w:ind w:left="7784" w:hanging="360"/>
      </w:pPr>
      <w:rPr>
        <w:rFonts w:ascii="Wingdings" w:hAnsi="Wingdings" w:hint="default"/>
      </w:rPr>
    </w:lvl>
  </w:abstractNum>
  <w:abstractNum w:abstractNumId="5" w15:restartNumberingAfterBreak="0">
    <w:nsid w:val="172C2DA8"/>
    <w:multiLevelType w:val="hybridMultilevel"/>
    <w:tmpl w:val="A3FA258C"/>
    <w:lvl w:ilvl="0" w:tplc="80884D44">
      <w:start w:val="1"/>
      <w:numFmt w:val="bullet"/>
      <w:lvlText w:val=""/>
      <w:lvlJc w:val="left"/>
      <w:pPr>
        <w:ind w:left="2384" w:hanging="360"/>
      </w:pPr>
      <w:rPr>
        <w:rFonts w:ascii="Symbol" w:hAnsi="Symbol" w:hint="default"/>
      </w:rPr>
    </w:lvl>
    <w:lvl w:ilvl="1" w:tplc="BD5E4684" w:tentative="1">
      <w:start w:val="1"/>
      <w:numFmt w:val="bullet"/>
      <w:lvlText w:val="o"/>
      <w:lvlJc w:val="left"/>
      <w:pPr>
        <w:ind w:left="3104" w:hanging="360"/>
      </w:pPr>
      <w:rPr>
        <w:rFonts w:ascii="Courier New" w:hAnsi="Courier New" w:cs="Courier New" w:hint="default"/>
      </w:rPr>
    </w:lvl>
    <w:lvl w:ilvl="2" w:tplc="938CD508" w:tentative="1">
      <w:start w:val="1"/>
      <w:numFmt w:val="bullet"/>
      <w:lvlText w:val=""/>
      <w:lvlJc w:val="left"/>
      <w:pPr>
        <w:ind w:left="3824" w:hanging="360"/>
      </w:pPr>
      <w:rPr>
        <w:rFonts w:ascii="Wingdings" w:hAnsi="Wingdings" w:hint="default"/>
      </w:rPr>
    </w:lvl>
    <w:lvl w:ilvl="3" w:tplc="303E3080" w:tentative="1">
      <w:start w:val="1"/>
      <w:numFmt w:val="bullet"/>
      <w:lvlText w:val=""/>
      <w:lvlJc w:val="left"/>
      <w:pPr>
        <w:ind w:left="4544" w:hanging="360"/>
      </w:pPr>
      <w:rPr>
        <w:rFonts w:ascii="Symbol" w:hAnsi="Symbol" w:hint="default"/>
      </w:rPr>
    </w:lvl>
    <w:lvl w:ilvl="4" w:tplc="FEE2BDDA" w:tentative="1">
      <w:start w:val="1"/>
      <w:numFmt w:val="bullet"/>
      <w:lvlText w:val="o"/>
      <w:lvlJc w:val="left"/>
      <w:pPr>
        <w:ind w:left="5264" w:hanging="360"/>
      </w:pPr>
      <w:rPr>
        <w:rFonts w:ascii="Courier New" w:hAnsi="Courier New" w:cs="Courier New" w:hint="default"/>
      </w:rPr>
    </w:lvl>
    <w:lvl w:ilvl="5" w:tplc="C67AD140" w:tentative="1">
      <w:start w:val="1"/>
      <w:numFmt w:val="bullet"/>
      <w:lvlText w:val=""/>
      <w:lvlJc w:val="left"/>
      <w:pPr>
        <w:ind w:left="5984" w:hanging="360"/>
      </w:pPr>
      <w:rPr>
        <w:rFonts w:ascii="Wingdings" w:hAnsi="Wingdings" w:hint="default"/>
      </w:rPr>
    </w:lvl>
    <w:lvl w:ilvl="6" w:tplc="07467CD0" w:tentative="1">
      <w:start w:val="1"/>
      <w:numFmt w:val="bullet"/>
      <w:lvlText w:val=""/>
      <w:lvlJc w:val="left"/>
      <w:pPr>
        <w:ind w:left="6704" w:hanging="360"/>
      </w:pPr>
      <w:rPr>
        <w:rFonts w:ascii="Symbol" w:hAnsi="Symbol" w:hint="default"/>
      </w:rPr>
    </w:lvl>
    <w:lvl w:ilvl="7" w:tplc="ABF2E20C" w:tentative="1">
      <w:start w:val="1"/>
      <w:numFmt w:val="bullet"/>
      <w:lvlText w:val="o"/>
      <w:lvlJc w:val="left"/>
      <w:pPr>
        <w:ind w:left="7424" w:hanging="360"/>
      </w:pPr>
      <w:rPr>
        <w:rFonts w:ascii="Courier New" w:hAnsi="Courier New" w:cs="Courier New" w:hint="default"/>
      </w:rPr>
    </w:lvl>
    <w:lvl w:ilvl="8" w:tplc="A9407C7E" w:tentative="1">
      <w:start w:val="1"/>
      <w:numFmt w:val="bullet"/>
      <w:lvlText w:val=""/>
      <w:lvlJc w:val="left"/>
      <w:pPr>
        <w:ind w:left="8144" w:hanging="360"/>
      </w:pPr>
      <w:rPr>
        <w:rFonts w:ascii="Wingdings" w:hAnsi="Wingdings" w:hint="default"/>
      </w:rPr>
    </w:lvl>
  </w:abstractNum>
  <w:abstractNum w:abstractNumId="6" w15:restartNumberingAfterBreak="0">
    <w:nsid w:val="1FBE72A5"/>
    <w:multiLevelType w:val="hybridMultilevel"/>
    <w:tmpl w:val="BE287A48"/>
    <w:lvl w:ilvl="0" w:tplc="D4E01BFE">
      <w:start w:val="1"/>
      <w:numFmt w:val="bullet"/>
      <w:lvlText w:val=""/>
      <w:lvlJc w:val="left"/>
      <w:pPr>
        <w:ind w:left="2024" w:hanging="360"/>
      </w:pPr>
      <w:rPr>
        <w:rFonts w:ascii="Symbol" w:hAnsi="Symbol" w:hint="default"/>
      </w:rPr>
    </w:lvl>
    <w:lvl w:ilvl="1" w:tplc="1F9AA224" w:tentative="1">
      <w:start w:val="1"/>
      <w:numFmt w:val="bullet"/>
      <w:lvlText w:val="o"/>
      <w:lvlJc w:val="left"/>
      <w:pPr>
        <w:ind w:left="2744" w:hanging="360"/>
      </w:pPr>
      <w:rPr>
        <w:rFonts w:ascii="Courier New" w:hAnsi="Courier New" w:cs="Courier New" w:hint="default"/>
      </w:rPr>
    </w:lvl>
    <w:lvl w:ilvl="2" w:tplc="E34A4648" w:tentative="1">
      <w:start w:val="1"/>
      <w:numFmt w:val="bullet"/>
      <w:lvlText w:val=""/>
      <w:lvlJc w:val="left"/>
      <w:pPr>
        <w:ind w:left="3464" w:hanging="360"/>
      </w:pPr>
      <w:rPr>
        <w:rFonts w:ascii="Wingdings" w:hAnsi="Wingdings" w:hint="default"/>
      </w:rPr>
    </w:lvl>
    <w:lvl w:ilvl="3" w:tplc="B1AA6BDA" w:tentative="1">
      <w:start w:val="1"/>
      <w:numFmt w:val="bullet"/>
      <w:lvlText w:val=""/>
      <w:lvlJc w:val="left"/>
      <w:pPr>
        <w:ind w:left="4184" w:hanging="360"/>
      </w:pPr>
      <w:rPr>
        <w:rFonts w:ascii="Symbol" w:hAnsi="Symbol" w:hint="default"/>
      </w:rPr>
    </w:lvl>
    <w:lvl w:ilvl="4" w:tplc="1E88C2BE" w:tentative="1">
      <w:start w:val="1"/>
      <w:numFmt w:val="bullet"/>
      <w:lvlText w:val="o"/>
      <w:lvlJc w:val="left"/>
      <w:pPr>
        <w:ind w:left="4904" w:hanging="360"/>
      </w:pPr>
      <w:rPr>
        <w:rFonts w:ascii="Courier New" w:hAnsi="Courier New" w:cs="Courier New" w:hint="default"/>
      </w:rPr>
    </w:lvl>
    <w:lvl w:ilvl="5" w:tplc="6A523B7C" w:tentative="1">
      <w:start w:val="1"/>
      <w:numFmt w:val="bullet"/>
      <w:lvlText w:val=""/>
      <w:lvlJc w:val="left"/>
      <w:pPr>
        <w:ind w:left="5624" w:hanging="360"/>
      </w:pPr>
      <w:rPr>
        <w:rFonts w:ascii="Wingdings" w:hAnsi="Wingdings" w:hint="default"/>
      </w:rPr>
    </w:lvl>
    <w:lvl w:ilvl="6" w:tplc="57C81910" w:tentative="1">
      <w:start w:val="1"/>
      <w:numFmt w:val="bullet"/>
      <w:lvlText w:val=""/>
      <w:lvlJc w:val="left"/>
      <w:pPr>
        <w:ind w:left="6344" w:hanging="360"/>
      </w:pPr>
      <w:rPr>
        <w:rFonts w:ascii="Symbol" w:hAnsi="Symbol" w:hint="default"/>
      </w:rPr>
    </w:lvl>
    <w:lvl w:ilvl="7" w:tplc="CDF4A01A" w:tentative="1">
      <w:start w:val="1"/>
      <w:numFmt w:val="bullet"/>
      <w:lvlText w:val="o"/>
      <w:lvlJc w:val="left"/>
      <w:pPr>
        <w:ind w:left="7064" w:hanging="360"/>
      </w:pPr>
      <w:rPr>
        <w:rFonts w:ascii="Courier New" w:hAnsi="Courier New" w:cs="Courier New" w:hint="default"/>
      </w:rPr>
    </w:lvl>
    <w:lvl w:ilvl="8" w:tplc="822A192E" w:tentative="1">
      <w:start w:val="1"/>
      <w:numFmt w:val="bullet"/>
      <w:lvlText w:val=""/>
      <w:lvlJc w:val="left"/>
      <w:pPr>
        <w:ind w:left="7784" w:hanging="360"/>
      </w:pPr>
      <w:rPr>
        <w:rFonts w:ascii="Wingdings" w:hAnsi="Wingdings" w:hint="default"/>
      </w:rPr>
    </w:lvl>
  </w:abstractNum>
  <w:abstractNum w:abstractNumId="7" w15:restartNumberingAfterBreak="0">
    <w:nsid w:val="2DF6741B"/>
    <w:multiLevelType w:val="multilevel"/>
    <w:tmpl w:val="1B14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FE15BD"/>
    <w:multiLevelType w:val="hybridMultilevel"/>
    <w:tmpl w:val="770C6E80"/>
    <w:lvl w:ilvl="0" w:tplc="B052D42E">
      <w:start w:val="1"/>
      <w:numFmt w:val="bullet"/>
      <w:lvlText w:val=""/>
      <w:lvlJc w:val="left"/>
      <w:pPr>
        <w:ind w:left="2024" w:hanging="360"/>
      </w:pPr>
      <w:rPr>
        <w:rFonts w:ascii="Symbol" w:hAnsi="Symbol" w:hint="default"/>
      </w:rPr>
    </w:lvl>
    <w:lvl w:ilvl="1" w:tplc="8B34DBDC">
      <w:start w:val="1"/>
      <w:numFmt w:val="bullet"/>
      <w:lvlText w:val="o"/>
      <w:lvlJc w:val="left"/>
      <w:pPr>
        <w:ind w:left="2744" w:hanging="360"/>
      </w:pPr>
      <w:rPr>
        <w:rFonts w:ascii="Courier New" w:hAnsi="Courier New" w:cs="Courier New" w:hint="default"/>
      </w:rPr>
    </w:lvl>
    <w:lvl w:ilvl="2" w:tplc="49F6D8C8">
      <w:start w:val="1"/>
      <w:numFmt w:val="bullet"/>
      <w:lvlText w:val=""/>
      <w:lvlJc w:val="left"/>
      <w:pPr>
        <w:ind w:left="3464" w:hanging="360"/>
      </w:pPr>
      <w:rPr>
        <w:rFonts w:ascii="Wingdings" w:hAnsi="Wingdings" w:hint="default"/>
      </w:rPr>
    </w:lvl>
    <w:lvl w:ilvl="3" w:tplc="2A02D94C" w:tentative="1">
      <w:start w:val="1"/>
      <w:numFmt w:val="bullet"/>
      <w:lvlText w:val=""/>
      <w:lvlJc w:val="left"/>
      <w:pPr>
        <w:ind w:left="4184" w:hanging="360"/>
      </w:pPr>
      <w:rPr>
        <w:rFonts w:ascii="Symbol" w:hAnsi="Symbol" w:hint="default"/>
      </w:rPr>
    </w:lvl>
    <w:lvl w:ilvl="4" w:tplc="BFC452F6" w:tentative="1">
      <w:start w:val="1"/>
      <w:numFmt w:val="bullet"/>
      <w:lvlText w:val="o"/>
      <w:lvlJc w:val="left"/>
      <w:pPr>
        <w:ind w:left="4904" w:hanging="360"/>
      </w:pPr>
      <w:rPr>
        <w:rFonts w:ascii="Courier New" w:hAnsi="Courier New" w:cs="Courier New" w:hint="default"/>
      </w:rPr>
    </w:lvl>
    <w:lvl w:ilvl="5" w:tplc="03A644C0" w:tentative="1">
      <w:start w:val="1"/>
      <w:numFmt w:val="bullet"/>
      <w:lvlText w:val=""/>
      <w:lvlJc w:val="left"/>
      <w:pPr>
        <w:ind w:left="5624" w:hanging="360"/>
      </w:pPr>
      <w:rPr>
        <w:rFonts w:ascii="Wingdings" w:hAnsi="Wingdings" w:hint="default"/>
      </w:rPr>
    </w:lvl>
    <w:lvl w:ilvl="6" w:tplc="EB304D18" w:tentative="1">
      <w:start w:val="1"/>
      <w:numFmt w:val="bullet"/>
      <w:lvlText w:val=""/>
      <w:lvlJc w:val="left"/>
      <w:pPr>
        <w:ind w:left="6344" w:hanging="360"/>
      </w:pPr>
      <w:rPr>
        <w:rFonts w:ascii="Symbol" w:hAnsi="Symbol" w:hint="default"/>
      </w:rPr>
    </w:lvl>
    <w:lvl w:ilvl="7" w:tplc="1D76BA42" w:tentative="1">
      <w:start w:val="1"/>
      <w:numFmt w:val="bullet"/>
      <w:lvlText w:val="o"/>
      <w:lvlJc w:val="left"/>
      <w:pPr>
        <w:ind w:left="7064" w:hanging="360"/>
      </w:pPr>
      <w:rPr>
        <w:rFonts w:ascii="Courier New" w:hAnsi="Courier New" w:cs="Courier New" w:hint="default"/>
      </w:rPr>
    </w:lvl>
    <w:lvl w:ilvl="8" w:tplc="21EA56BC" w:tentative="1">
      <w:start w:val="1"/>
      <w:numFmt w:val="bullet"/>
      <w:lvlText w:val=""/>
      <w:lvlJc w:val="left"/>
      <w:pPr>
        <w:ind w:left="7784" w:hanging="360"/>
      </w:pPr>
      <w:rPr>
        <w:rFonts w:ascii="Wingdings" w:hAnsi="Wingdings" w:hint="default"/>
      </w:rPr>
    </w:lvl>
  </w:abstractNum>
  <w:abstractNum w:abstractNumId="9" w15:restartNumberingAfterBreak="0">
    <w:nsid w:val="2E843706"/>
    <w:multiLevelType w:val="hybridMultilevel"/>
    <w:tmpl w:val="85521692"/>
    <w:lvl w:ilvl="0" w:tplc="6E0C646E">
      <w:start w:val="1"/>
      <w:numFmt w:val="bullet"/>
      <w:lvlText w:val=""/>
      <w:lvlJc w:val="left"/>
      <w:pPr>
        <w:ind w:left="2968" w:hanging="360"/>
      </w:pPr>
      <w:rPr>
        <w:rFonts w:ascii="Symbol" w:hAnsi="Symbol" w:hint="default"/>
      </w:rPr>
    </w:lvl>
    <w:lvl w:ilvl="1" w:tplc="54DAC220" w:tentative="1">
      <w:start w:val="1"/>
      <w:numFmt w:val="bullet"/>
      <w:lvlText w:val="o"/>
      <w:lvlJc w:val="left"/>
      <w:pPr>
        <w:ind w:left="3688" w:hanging="360"/>
      </w:pPr>
      <w:rPr>
        <w:rFonts w:ascii="Courier New" w:hAnsi="Courier New" w:cs="Courier New" w:hint="default"/>
      </w:rPr>
    </w:lvl>
    <w:lvl w:ilvl="2" w:tplc="F75E9B50" w:tentative="1">
      <w:start w:val="1"/>
      <w:numFmt w:val="bullet"/>
      <w:lvlText w:val=""/>
      <w:lvlJc w:val="left"/>
      <w:pPr>
        <w:ind w:left="4408" w:hanging="360"/>
      </w:pPr>
      <w:rPr>
        <w:rFonts w:ascii="Wingdings" w:hAnsi="Wingdings" w:hint="default"/>
      </w:rPr>
    </w:lvl>
    <w:lvl w:ilvl="3" w:tplc="DCB24C78" w:tentative="1">
      <w:start w:val="1"/>
      <w:numFmt w:val="bullet"/>
      <w:lvlText w:val=""/>
      <w:lvlJc w:val="left"/>
      <w:pPr>
        <w:ind w:left="5128" w:hanging="360"/>
      </w:pPr>
      <w:rPr>
        <w:rFonts w:ascii="Symbol" w:hAnsi="Symbol" w:hint="default"/>
      </w:rPr>
    </w:lvl>
    <w:lvl w:ilvl="4" w:tplc="16AE60C6" w:tentative="1">
      <w:start w:val="1"/>
      <w:numFmt w:val="bullet"/>
      <w:lvlText w:val="o"/>
      <w:lvlJc w:val="left"/>
      <w:pPr>
        <w:ind w:left="5848" w:hanging="360"/>
      </w:pPr>
      <w:rPr>
        <w:rFonts w:ascii="Courier New" w:hAnsi="Courier New" w:cs="Courier New" w:hint="default"/>
      </w:rPr>
    </w:lvl>
    <w:lvl w:ilvl="5" w:tplc="2522E504" w:tentative="1">
      <w:start w:val="1"/>
      <w:numFmt w:val="bullet"/>
      <w:lvlText w:val=""/>
      <w:lvlJc w:val="left"/>
      <w:pPr>
        <w:ind w:left="6568" w:hanging="360"/>
      </w:pPr>
      <w:rPr>
        <w:rFonts w:ascii="Wingdings" w:hAnsi="Wingdings" w:hint="default"/>
      </w:rPr>
    </w:lvl>
    <w:lvl w:ilvl="6" w:tplc="8820AB22" w:tentative="1">
      <w:start w:val="1"/>
      <w:numFmt w:val="bullet"/>
      <w:lvlText w:val=""/>
      <w:lvlJc w:val="left"/>
      <w:pPr>
        <w:ind w:left="7288" w:hanging="360"/>
      </w:pPr>
      <w:rPr>
        <w:rFonts w:ascii="Symbol" w:hAnsi="Symbol" w:hint="default"/>
      </w:rPr>
    </w:lvl>
    <w:lvl w:ilvl="7" w:tplc="B5F2AA32" w:tentative="1">
      <w:start w:val="1"/>
      <w:numFmt w:val="bullet"/>
      <w:lvlText w:val="o"/>
      <w:lvlJc w:val="left"/>
      <w:pPr>
        <w:ind w:left="8008" w:hanging="360"/>
      </w:pPr>
      <w:rPr>
        <w:rFonts w:ascii="Courier New" w:hAnsi="Courier New" w:cs="Courier New" w:hint="default"/>
      </w:rPr>
    </w:lvl>
    <w:lvl w:ilvl="8" w:tplc="ADFAD058" w:tentative="1">
      <w:start w:val="1"/>
      <w:numFmt w:val="bullet"/>
      <w:lvlText w:val=""/>
      <w:lvlJc w:val="left"/>
      <w:pPr>
        <w:ind w:left="8728" w:hanging="360"/>
      </w:pPr>
      <w:rPr>
        <w:rFonts w:ascii="Wingdings" w:hAnsi="Wingdings" w:hint="default"/>
      </w:rPr>
    </w:lvl>
  </w:abstractNum>
  <w:abstractNum w:abstractNumId="10" w15:restartNumberingAfterBreak="0">
    <w:nsid w:val="2EE3707D"/>
    <w:multiLevelType w:val="hybridMultilevel"/>
    <w:tmpl w:val="75F48176"/>
    <w:lvl w:ilvl="0" w:tplc="FE4073F8">
      <w:start w:val="1"/>
      <w:numFmt w:val="bullet"/>
      <w:lvlText w:val=""/>
      <w:lvlJc w:val="left"/>
      <w:pPr>
        <w:ind w:left="2024" w:hanging="360"/>
      </w:pPr>
      <w:rPr>
        <w:rFonts w:ascii="Symbol" w:hAnsi="Symbol" w:hint="default"/>
      </w:rPr>
    </w:lvl>
    <w:lvl w:ilvl="1" w:tplc="791221B4" w:tentative="1">
      <w:start w:val="1"/>
      <w:numFmt w:val="bullet"/>
      <w:lvlText w:val="o"/>
      <w:lvlJc w:val="left"/>
      <w:pPr>
        <w:ind w:left="2744" w:hanging="360"/>
      </w:pPr>
      <w:rPr>
        <w:rFonts w:ascii="Courier New" w:hAnsi="Courier New" w:cs="Courier New" w:hint="default"/>
      </w:rPr>
    </w:lvl>
    <w:lvl w:ilvl="2" w:tplc="5E6A9E02" w:tentative="1">
      <w:start w:val="1"/>
      <w:numFmt w:val="bullet"/>
      <w:lvlText w:val=""/>
      <w:lvlJc w:val="left"/>
      <w:pPr>
        <w:ind w:left="3464" w:hanging="360"/>
      </w:pPr>
      <w:rPr>
        <w:rFonts w:ascii="Wingdings" w:hAnsi="Wingdings" w:hint="default"/>
      </w:rPr>
    </w:lvl>
    <w:lvl w:ilvl="3" w:tplc="3DBA877C" w:tentative="1">
      <w:start w:val="1"/>
      <w:numFmt w:val="bullet"/>
      <w:lvlText w:val=""/>
      <w:lvlJc w:val="left"/>
      <w:pPr>
        <w:ind w:left="4184" w:hanging="360"/>
      </w:pPr>
      <w:rPr>
        <w:rFonts w:ascii="Symbol" w:hAnsi="Symbol" w:hint="default"/>
      </w:rPr>
    </w:lvl>
    <w:lvl w:ilvl="4" w:tplc="294A5F56" w:tentative="1">
      <w:start w:val="1"/>
      <w:numFmt w:val="bullet"/>
      <w:lvlText w:val="o"/>
      <w:lvlJc w:val="left"/>
      <w:pPr>
        <w:ind w:left="4904" w:hanging="360"/>
      </w:pPr>
      <w:rPr>
        <w:rFonts w:ascii="Courier New" w:hAnsi="Courier New" w:cs="Courier New" w:hint="default"/>
      </w:rPr>
    </w:lvl>
    <w:lvl w:ilvl="5" w:tplc="D9BE06D6" w:tentative="1">
      <w:start w:val="1"/>
      <w:numFmt w:val="bullet"/>
      <w:lvlText w:val=""/>
      <w:lvlJc w:val="left"/>
      <w:pPr>
        <w:ind w:left="5624" w:hanging="360"/>
      </w:pPr>
      <w:rPr>
        <w:rFonts w:ascii="Wingdings" w:hAnsi="Wingdings" w:hint="default"/>
      </w:rPr>
    </w:lvl>
    <w:lvl w:ilvl="6" w:tplc="7B9CB764" w:tentative="1">
      <w:start w:val="1"/>
      <w:numFmt w:val="bullet"/>
      <w:lvlText w:val=""/>
      <w:lvlJc w:val="left"/>
      <w:pPr>
        <w:ind w:left="6344" w:hanging="360"/>
      </w:pPr>
      <w:rPr>
        <w:rFonts w:ascii="Symbol" w:hAnsi="Symbol" w:hint="default"/>
      </w:rPr>
    </w:lvl>
    <w:lvl w:ilvl="7" w:tplc="E8AEF196" w:tentative="1">
      <w:start w:val="1"/>
      <w:numFmt w:val="bullet"/>
      <w:lvlText w:val="o"/>
      <w:lvlJc w:val="left"/>
      <w:pPr>
        <w:ind w:left="7064" w:hanging="360"/>
      </w:pPr>
      <w:rPr>
        <w:rFonts w:ascii="Courier New" w:hAnsi="Courier New" w:cs="Courier New" w:hint="default"/>
      </w:rPr>
    </w:lvl>
    <w:lvl w:ilvl="8" w:tplc="C3BC8868" w:tentative="1">
      <w:start w:val="1"/>
      <w:numFmt w:val="bullet"/>
      <w:lvlText w:val=""/>
      <w:lvlJc w:val="left"/>
      <w:pPr>
        <w:ind w:left="7784" w:hanging="360"/>
      </w:pPr>
      <w:rPr>
        <w:rFonts w:ascii="Wingdings" w:hAnsi="Wingdings" w:hint="default"/>
      </w:rPr>
    </w:lvl>
  </w:abstractNum>
  <w:abstractNum w:abstractNumId="11" w15:restartNumberingAfterBreak="0">
    <w:nsid w:val="33353199"/>
    <w:multiLevelType w:val="hybridMultilevel"/>
    <w:tmpl w:val="77C05E66"/>
    <w:lvl w:ilvl="0" w:tplc="E9B8D598">
      <w:start w:val="2"/>
      <w:numFmt w:val="decimal"/>
      <w:lvlText w:val="%1"/>
      <w:lvlJc w:val="left"/>
      <w:pPr>
        <w:ind w:left="720" w:hanging="360"/>
      </w:pPr>
      <w:rPr>
        <w:rFonts w:hint="default"/>
      </w:rPr>
    </w:lvl>
    <w:lvl w:ilvl="1" w:tplc="B3F66006" w:tentative="1">
      <w:start w:val="1"/>
      <w:numFmt w:val="lowerLetter"/>
      <w:lvlText w:val="%2."/>
      <w:lvlJc w:val="left"/>
      <w:pPr>
        <w:ind w:left="1440" w:hanging="360"/>
      </w:pPr>
    </w:lvl>
    <w:lvl w:ilvl="2" w:tplc="576668EC" w:tentative="1">
      <w:start w:val="1"/>
      <w:numFmt w:val="lowerRoman"/>
      <w:lvlText w:val="%3."/>
      <w:lvlJc w:val="right"/>
      <w:pPr>
        <w:ind w:left="2160" w:hanging="180"/>
      </w:pPr>
    </w:lvl>
    <w:lvl w:ilvl="3" w:tplc="B68EDBEA" w:tentative="1">
      <w:start w:val="1"/>
      <w:numFmt w:val="decimal"/>
      <w:lvlText w:val="%4."/>
      <w:lvlJc w:val="left"/>
      <w:pPr>
        <w:ind w:left="2880" w:hanging="360"/>
      </w:pPr>
    </w:lvl>
    <w:lvl w:ilvl="4" w:tplc="38B84650" w:tentative="1">
      <w:start w:val="1"/>
      <w:numFmt w:val="lowerLetter"/>
      <w:lvlText w:val="%5."/>
      <w:lvlJc w:val="left"/>
      <w:pPr>
        <w:ind w:left="3600" w:hanging="360"/>
      </w:pPr>
    </w:lvl>
    <w:lvl w:ilvl="5" w:tplc="BEB0101E" w:tentative="1">
      <w:start w:val="1"/>
      <w:numFmt w:val="lowerRoman"/>
      <w:lvlText w:val="%6."/>
      <w:lvlJc w:val="right"/>
      <w:pPr>
        <w:ind w:left="4320" w:hanging="180"/>
      </w:pPr>
    </w:lvl>
    <w:lvl w:ilvl="6" w:tplc="8BEC7BD4" w:tentative="1">
      <w:start w:val="1"/>
      <w:numFmt w:val="decimal"/>
      <w:lvlText w:val="%7."/>
      <w:lvlJc w:val="left"/>
      <w:pPr>
        <w:ind w:left="5040" w:hanging="360"/>
      </w:pPr>
    </w:lvl>
    <w:lvl w:ilvl="7" w:tplc="15108DEC" w:tentative="1">
      <w:start w:val="1"/>
      <w:numFmt w:val="lowerLetter"/>
      <w:lvlText w:val="%8."/>
      <w:lvlJc w:val="left"/>
      <w:pPr>
        <w:ind w:left="5760" w:hanging="360"/>
      </w:pPr>
    </w:lvl>
    <w:lvl w:ilvl="8" w:tplc="0792D78A" w:tentative="1">
      <w:start w:val="1"/>
      <w:numFmt w:val="lowerRoman"/>
      <w:lvlText w:val="%9."/>
      <w:lvlJc w:val="right"/>
      <w:pPr>
        <w:ind w:left="6480" w:hanging="180"/>
      </w:pPr>
    </w:lvl>
  </w:abstractNum>
  <w:abstractNum w:abstractNumId="12" w15:restartNumberingAfterBreak="0">
    <w:nsid w:val="346138F0"/>
    <w:multiLevelType w:val="hybridMultilevel"/>
    <w:tmpl w:val="975AF9F6"/>
    <w:lvl w:ilvl="0" w:tplc="4FB67972">
      <w:start w:val="1"/>
      <w:numFmt w:val="decimal"/>
      <w:lvlText w:val="%1."/>
      <w:lvlJc w:val="left"/>
      <w:pPr>
        <w:ind w:left="720" w:hanging="360"/>
      </w:pPr>
      <w:rPr>
        <w:rFonts w:hint="default"/>
      </w:rPr>
    </w:lvl>
    <w:lvl w:ilvl="1" w:tplc="81F66066" w:tentative="1">
      <w:start w:val="1"/>
      <w:numFmt w:val="lowerLetter"/>
      <w:lvlText w:val="%2."/>
      <w:lvlJc w:val="left"/>
      <w:pPr>
        <w:ind w:left="1440" w:hanging="360"/>
      </w:pPr>
    </w:lvl>
    <w:lvl w:ilvl="2" w:tplc="B04019B0" w:tentative="1">
      <w:start w:val="1"/>
      <w:numFmt w:val="lowerRoman"/>
      <w:lvlText w:val="%3."/>
      <w:lvlJc w:val="right"/>
      <w:pPr>
        <w:ind w:left="2160" w:hanging="180"/>
      </w:pPr>
    </w:lvl>
    <w:lvl w:ilvl="3" w:tplc="FDD46770" w:tentative="1">
      <w:start w:val="1"/>
      <w:numFmt w:val="decimal"/>
      <w:lvlText w:val="%4."/>
      <w:lvlJc w:val="left"/>
      <w:pPr>
        <w:ind w:left="2880" w:hanging="360"/>
      </w:pPr>
    </w:lvl>
    <w:lvl w:ilvl="4" w:tplc="89586FF6" w:tentative="1">
      <w:start w:val="1"/>
      <w:numFmt w:val="lowerLetter"/>
      <w:lvlText w:val="%5."/>
      <w:lvlJc w:val="left"/>
      <w:pPr>
        <w:ind w:left="3600" w:hanging="360"/>
      </w:pPr>
    </w:lvl>
    <w:lvl w:ilvl="5" w:tplc="8E34F834" w:tentative="1">
      <w:start w:val="1"/>
      <w:numFmt w:val="lowerRoman"/>
      <w:lvlText w:val="%6."/>
      <w:lvlJc w:val="right"/>
      <w:pPr>
        <w:ind w:left="4320" w:hanging="180"/>
      </w:pPr>
    </w:lvl>
    <w:lvl w:ilvl="6" w:tplc="8D20661E" w:tentative="1">
      <w:start w:val="1"/>
      <w:numFmt w:val="decimal"/>
      <w:lvlText w:val="%7."/>
      <w:lvlJc w:val="left"/>
      <w:pPr>
        <w:ind w:left="5040" w:hanging="360"/>
      </w:pPr>
    </w:lvl>
    <w:lvl w:ilvl="7" w:tplc="0D281544" w:tentative="1">
      <w:start w:val="1"/>
      <w:numFmt w:val="lowerLetter"/>
      <w:lvlText w:val="%8."/>
      <w:lvlJc w:val="left"/>
      <w:pPr>
        <w:ind w:left="5760" w:hanging="360"/>
      </w:pPr>
    </w:lvl>
    <w:lvl w:ilvl="8" w:tplc="5096E70C" w:tentative="1">
      <w:start w:val="1"/>
      <w:numFmt w:val="lowerRoman"/>
      <w:lvlText w:val="%9."/>
      <w:lvlJc w:val="right"/>
      <w:pPr>
        <w:ind w:left="6480" w:hanging="180"/>
      </w:pPr>
    </w:lvl>
  </w:abstractNum>
  <w:abstractNum w:abstractNumId="13" w15:restartNumberingAfterBreak="0">
    <w:nsid w:val="3F49168B"/>
    <w:multiLevelType w:val="multilevel"/>
    <w:tmpl w:val="F7A2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A176D"/>
    <w:multiLevelType w:val="hybridMultilevel"/>
    <w:tmpl w:val="D7DEED12"/>
    <w:lvl w:ilvl="0" w:tplc="A1A6F928">
      <w:start w:val="1"/>
      <w:numFmt w:val="bullet"/>
      <w:lvlText w:val=""/>
      <w:lvlJc w:val="left"/>
      <w:pPr>
        <w:ind w:left="2384" w:hanging="360"/>
      </w:pPr>
      <w:rPr>
        <w:rFonts w:ascii="Symbol" w:hAnsi="Symbol" w:hint="default"/>
      </w:rPr>
    </w:lvl>
    <w:lvl w:ilvl="1" w:tplc="3D6E3534" w:tentative="1">
      <w:start w:val="1"/>
      <w:numFmt w:val="bullet"/>
      <w:lvlText w:val="o"/>
      <w:lvlJc w:val="left"/>
      <w:pPr>
        <w:ind w:left="3104" w:hanging="360"/>
      </w:pPr>
      <w:rPr>
        <w:rFonts w:ascii="Courier New" w:hAnsi="Courier New" w:cs="Courier New" w:hint="default"/>
      </w:rPr>
    </w:lvl>
    <w:lvl w:ilvl="2" w:tplc="94E48210" w:tentative="1">
      <w:start w:val="1"/>
      <w:numFmt w:val="bullet"/>
      <w:lvlText w:val=""/>
      <w:lvlJc w:val="left"/>
      <w:pPr>
        <w:ind w:left="3824" w:hanging="360"/>
      </w:pPr>
      <w:rPr>
        <w:rFonts w:ascii="Wingdings" w:hAnsi="Wingdings" w:hint="default"/>
      </w:rPr>
    </w:lvl>
    <w:lvl w:ilvl="3" w:tplc="0470AA7C" w:tentative="1">
      <w:start w:val="1"/>
      <w:numFmt w:val="bullet"/>
      <w:lvlText w:val=""/>
      <w:lvlJc w:val="left"/>
      <w:pPr>
        <w:ind w:left="4544" w:hanging="360"/>
      </w:pPr>
      <w:rPr>
        <w:rFonts w:ascii="Symbol" w:hAnsi="Symbol" w:hint="default"/>
      </w:rPr>
    </w:lvl>
    <w:lvl w:ilvl="4" w:tplc="FB101922" w:tentative="1">
      <w:start w:val="1"/>
      <w:numFmt w:val="bullet"/>
      <w:lvlText w:val="o"/>
      <w:lvlJc w:val="left"/>
      <w:pPr>
        <w:ind w:left="5264" w:hanging="360"/>
      </w:pPr>
      <w:rPr>
        <w:rFonts w:ascii="Courier New" w:hAnsi="Courier New" w:cs="Courier New" w:hint="default"/>
      </w:rPr>
    </w:lvl>
    <w:lvl w:ilvl="5" w:tplc="B33C89C2" w:tentative="1">
      <w:start w:val="1"/>
      <w:numFmt w:val="bullet"/>
      <w:lvlText w:val=""/>
      <w:lvlJc w:val="left"/>
      <w:pPr>
        <w:ind w:left="5984" w:hanging="360"/>
      </w:pPr>
      <w:rPr>
        <w:rFonts w:ascii="Wingdings" w:hAnsi="Wingdings" w:hint="default"/>
      </w:rPr>
    </w:lvl>
    <w:lvl w:ilvl="6" w:tplc="585AC656" w:tentative="1">
      <w:start w:val="1"/>
      <w:numFmt w:val="bullet"/>
      <w:lvlText w:val=""/>
      <w:lvlJc w:val="left"/>
      <w:pPr>
        <w:ind w:left="6704" w:hanging="360"/>
      </w:pPr>
      <w:rPr>
        <w:rFonts w:ascii="Symbol" w:hAnsi="Symbol" w:hint="default"/>
      </w:rPr>
    </w:lvl>
    <w:lvl w:ilvl="7" w:tplc="66A2C17A" w:tentative="1">
      <w:start w:val="1"/>
      <w:numFmt w:val="bullet"/>
      <w:lvlText w:val="o"/>
      <w:lvlJc w:val="left"/>
      <w:pPr>
        <w:ind w:left="7424" w:hanging="360"/>
      </w:pPr>
      <w:rPr>
        <w:rFonts w:ascii="Courier New" w:hAnsi="Courier New" w:cs="Courier New" w:hint="default"/>
      </w:rPr>
    </w:lvl>
    <w:lvl w:ilvl="8" w:tplc="E21AA2FA" w:tentative="1">
      <w:start w:val="1"/>
      <w:numFmt w:val="bullet"/>
      <w:lvlText w:val=""/>
      <w:lvlJc w:val="left"/>
      <w:pPr>
        <w:ind w:left="8144" w:hanging="360"/>
      </w:pPr>
      <w:rPr>
        <w:rFonts w:ascii="Wingdings" w:hAnsi="Wingdings" w:hint="default"/>
      </w:rPr>
    </w:lvl>
  </w:abstractNum>
  <w:abstractNum w:abstractNumId="15" w15:restartNumberingAfterBreak="0">
    <w:nsid w:val="449F5510"/>
    <w:multiLevelType w:val="hybridMultilevel"/>
    <w:tmpl w:val="3738C0B4"/>
    <w:lvl w:ilvl="0" w:tplc="859C19A8">
      <w:start w:val="1"/>
      <w:numFmt w:val="decimal"/>
      <w:lvlText w:val="%1."/>
      <w:lvlJc w:val="left"/>
      <w:pPr>
        <w:ind w:left="720" w:hanging="360"/>
      </w:pPr>
      <w:rPr>
        <w:rFonts w:hint="default"/>
      </w:rPr>
    </w:lvl>
    <w:lvl w:ilvl="1" w:tplc="AE08EF30" w:tentative="1">
      <w:start w:val="1"/>
      <w:numFmt w:val="lowerLetter"/>
      <w:lvlText w:val="%2."/>
      <w:lvlJc w:val="left"/>
      <w:pPr>
        <w:ind w:left="1440" w:hanging="360"/>
      </w:pPr>
    </w:lvl>
    <w:lvl w:ilvl="2" w:tplc="A746B6E4" w:tentative="1">
      <w:start w:val="1"/>
      <w:numFmt w:val="lowerRoman"/>
      <w:lvlText w:val="%3."/>
      <w:lvlJc w:val="right"/>
      <w:pPr>
        <w:ind w:left="2160" w:hanging="180"/>
      </w:pPr>
    </w:lvl>
    <w:lvl w:ilvl="3" w:tplc="DCB8015A" w:tentative="1">
      <w:start w:val="1"/>
      <w:numFmt w:val="decimal"/>
      <w:lvlText w:val="%4."/>
      <w:lvlJc w:val="left"/>
      <w:pPr>
        <w:ind w:left="2880" w:hanging="360"/>
      </w:pPr>
    </w:lvl>
    <w:lvl w:ilvl="4" w:tplc="31F4D5C0" w:tentative="1">
      <w:start w:val="1"/>
      <w:numFmt w:val="lowerLetter"/>
      <w:lvlText w:val="%5."/>
      <w:lvlJc w:val="left"/>
      <w:pPr>
        <w:ind w:left="3600" w:hanging="360"/>
      </w:pPr>
    </w:lvl>
    <w:lvl w:ilvl="5" w:tplc="E8F6A414" w:tentative="1">
      <w:start w:val="1"/>
      <w:numFmt w:val="lowerRoman"/>
      <w:lvlText w:val="%6."/>
      <w:lvlJc w:val="right"/>
      <w:pPr>
        <w:ind w:left="4320" w:hanging="180"/>
      </w:pPr>
    </w:lvl>
    <w:lvl w:ilvl="6" w:tplc="06287D1C" w:tentative="1">
      <w:start w:val="1"/>
      <w:numFmt w:val="decimal"/>
      <w:lvlText w:val="%7."/>
      <w:lvlJc w:val="left"/>
      <w:pPr>
        <w:ind w:left="5040" w:hanging="360"/>
      </w:pPr>
    </w:lvl>
    <w:lvl w:ilvl="7" w:tplc="21A415D6" w:tentative="1">
      <w:start w:val="1"/>
      <w:numFmt w:val="lowerLetter"/>
      <w:lvlText w:val="%8."/>
      <w:lvlJc w:val="left"/>
      <w:pPr>
        <w:ind w:left="5760" w:hanging="360"/>
      </w:pPr>
    </w:lvl>
    <w:lvl w:ilvl="8" w:tplc="045450BA" w:tentative="1">
      <w:start w:val="1"/>
      <w:numFmt w:val="lowerRoman"/>
      <w:lvlText w:val="%9."/>
      <w:lvlJc w:val="right"/>
      <w:pPr>
        <w:ind w:left="6480" w:hanging="180"/>
      </w:pPr>
    </w:lvl>
  </w:abstractNum>
  <w:abstractNum w:abstractNumId="16" w15:restartNumberingAfterBreak="0">
    <w:nsid w:val="4B900F94"/>
    <w:multiLevelType w:val="hybridMultilevel"/>
    <w:tmpl w:val="B4768110"/>
    <w:lvl w:ilvl="0" w:tplc="1AD0E66A">
      <w:start w:val="1"/>
      <w:numFmt w:val="bullet"/>
      <w:lvlText w:val=""/>
      <w:lvlJc w:val="left"/>
      <w:pPr>
        <w:ind w:left="720" w:hanging="360"/>
      </w:pPr>
      <w:rPr>
        <w:rFonts w:ascii="Symbol" w:hAnsi="Symbol" w:hint="default"/>
      </w:rPr>
    </w:lvl>
    <w:lvl w:ilvl="1" w:tplc="FC8AC9AE" w:tentative="1">
      <w:start w:val="1"/>
      <w:numFmt w:val="bullet"/>
      <w:lvlText w:val="o"/>
      <w:lvlJc w:val="left"/>
      <w:pPr>
        <w:ind w:left="1440" w:hanging="360"/>
      </w:pPr>
      <w:rPr>
        <w:rFonts w:ascii="Courier New" w:hAnsi="Courier New" w:cs="Courier New" w:hint="default"/>
      </w:rPr>
    </w:lvl>
    <w:lvl w:ilvl="2" w:tplc="B810B258" w:tentative="1">
      <w:start w:val="1"/>
      <w:numFmt w:val="bullet"/>
      <w:lvlText w:val=""/>
      <w:lvlJc w:val="left"/>
      <w:pPr>
        <w:ind w:left="2160" w:hanging="360"/>
      </w:pPr>
      <w:rPr>
        <w:rFonts w:ascii="Wingdings" w:hAnsi="Wingdings" w:hint="default"/>
      </w:rPr>
    </w:lvl>
    <w:lvl w:ilvl="3" w:tplc="6734AD22" w:tentative="1">
      <w:start w:val="1"/>
      <w:numFmt w:val="bullet"/>
      <w:lvlText w:val=""/>
      <w:lvlJc w:val="left"/>
      <w:pPr>
        <w:ind w:left="2880" w:hanging="360"/>
      </w:pPr>
      <w:rPr>
        <w:rFonts w:ascii="Symbol" w:hAnsi="Symbol" w:hint="default"/>
      </w:rPr>
    </w:lvl>
    <w:lvl w:ilvl="4" w:tplc="6A5258F0" w:tentative="1">
      <w:start w:val="1"/>
      <w:numFmt w:val="bullet"/>
      <w:lvlText w:val="o"/>
      <w:lvlJc w:val="left"/>
      <w:pPr>
        <w:ind w:left="3600" w:hanging="360"/>
      </w:pPr>
      <w:rPr>
        <w:rFonts w:ascii="Courier New" w:hAnsi="Courier New" w:cs="Courier New" w:hint="default"/>
      </w:rPr>
    </w:lvl>
    <w:lvl w:ilvl="5" w:tplc="40F6A5F8" w:tentative="1">
      <w:start w:val="1"/>
      <w:numFmt w:val="bullet"/>
      <w:lvlText w:val=""/>
      <w:lvlJc w:val="left"/>
      <w:pPr>
        <w:ind w:left="4320" w:hanging="360"/>
      </w:pPr>
      <w:rPr>
        <w:rFonts w:ascii="Wingdings" w:hAnsi="Wingdings" w:hint="default"/>
      </w:rPr>
    </w:lvl>
    <w:lvl w:ilvl="6" w:tplc="C6AE9DAE" w:tentative="1">
      <w:start w:val="1"/>
      <w:numFmt w:val="bullet"/>
      <w:lvlText w:val=""/>
      <w:lvlJc w:val="left"/>
      <w:pPr>
        <w:ind w:left="5040" w:hanging="360"/>
      </w:pPr>
      <w:rPr>
        <w:rFonts w:ascii="Symbol" w:hAnsi="Symbol" w:hint="default"/>
      </w:rPr>
    </w:lvl>
    <w:lvl w:ilvl="7" w:tplc="8F1A670C" w:tentative="1">
      <w:start w:val="1"/>
      <w:numFmt w:val="bullet"/>
      <w:lvlText w:val="o"/>
      <w:lvlJc w:val="left"/>
      <w:pPr>
        <w:ind w:left="5760" w:hanging="360"/>
      </w:pPr>
      <w:rPr>
        <w:rFonts w:ascii="Courier New" w:hAnsi="Courier New" w:cs="Courier New" w:hint="default"/>
      </w:rPr>
    </w:lvl>
    <w:lvl w:ilvl="8" w:tplc="D90AFD40" w:tentative="1">
      <w:start w:val="1"/>
      <w:numFmt w:val="bullet"/>
      <w:lvlText w:val=""/>
      <w:lvlJc w:val="left"/>
      <w:pPr>
        <w:ind w:left="6480" w:hanging="360"/>
      </w:pPr>
      <w:rPr>
        <w:rFonts w:ascii="Wingdings" w:hAnsi="Wingdings" w:hint="default"/>
      </w:rPr>
    </w:lvl>
  </w:abstractNum>
  <w:abstractNum w:abstractNumId="17" w15:restartNumberingAfterBreak="0">
    <w:nsid w:val="4BDA279D"/>
    <w:multiLevelType w:val="hybridMultilevel"/>
    <w:tmpl w:val="F4865A10"/>
    <w:lvl w:ilvl="0" w:tplc="105CFF8E">
      <w:start w:val="1"/>
      <w:numFmt w:val="bullet"/>
      <w:lvlText w:val=""/>
      <w:lvlJc w:val="left"/>
      <w:pPr>
        <w:ind w:left="3464" w:hanging="360"/>
      </w:pPr>
      <w:rPr>
        <w:rFonts w:ascii="Symbol" w:hAnsi="Symbol" w:hint="default"/>
      </w:rPr>
    </w:lvl>
    <w:lvl w:ilvl="1" w:tplc="9482B5A0" w:tentative="1">
      <w:start w:val="1"/>
      <w:numFmt w:val="bullet"/>
      <w:lvlText w:val="o"/>
      <w:lvlJc w:val="left"/>
      <w:pPr>
        <w:ind w:left="4184" w:hanging="360"/>
      </w:pPr>
      <w:rPr>
        <w:rFonts w:ascii="Courier New" w:hAnsi="Courier New" w:cs="Courier New" w:hint="default"/>
      </w:rPr>
    </w:lvl>
    <w:lvl w:ilvl="2" w:tplc="4A481582" w:tentative="1">
      <w:start w:val="1"/>
      <w:numFmt w:val="bullet"/>
      <w:lvlText w:val=""/>
      <w:lvlJc w:val="left"/>
      <w:pPr>
        <w:ind w:left="4904" w:hanging="360"/>
      </w:pPr>
      <w:rPr>
        <w:rFonts w:ascii="Wingdings" w:hAnsi="Wingdings" w:hint="default"/>
      </w:rPr>
    </w:lvl>
    <w:lvl w:ilvl="3" w:tplc="75F24A36" w:tentative="1">
      <w:start w:val="1"/>
      <w:numFmt w:val="bullet"/>
      <w:lvlText w:val=""/>
      <w:lvlJc w:val="left"/>
      <w:pPr>
        <w:ind w:left="5624" w:hanging="360"/>
      </w:pPr>
      <w:rPr>
        <w:rFonts w:ascii="Symbol" w:hAnsi="Symbol" w:hint="default"/>
      </w:rPr>
    </w:lvl>
    <w:lvl w:ilvl="4" w:tplc="4DEA8E48" w:tentative="1">
      <w:start w:val="1"/>
      <w:numFmt w:val="bullet"/>
      <w:lvlText w:val="o"/>
      <w:lvlJc w:val="left"/>
      <w:pPr>
        <w:ind w:left="6344" w:hanging="360"/>
      </w:pPr>
      <w:rPr>
        <w:rFonts w:ascii="Courier New" w:hAnsi="Courier New" w:cs="Courier New" w:hint="default"/>
      </w:rPr>
    </w:lvl>
    <w:lvl w:ilvl="5" w:tplc="E38899C4" w:tentative="1">
      <w:start w:val="1"/>
      <w:numFmt w:val="bullet"/>
      <w:lvlText w:val=""/>
      <w:lvlJc w:val="left"/>
      <w:pPr>
        <w:ind w:left="7064" w:hanging="360"/>
      </w:pPr>
      <w:rPr>
        <w:rFonts w:ascii="Wingdings" w:hAnsi="Wingdings" w:hint="default"/>
      </w:rPr>
    </w:lvl>
    <w:lvl w:ilvl="6" w:tplc="A01842F8" w:tentative="1">
      <w:start w:val="1"/>
      <w:numFmt w:val="bullet"/>
      <w:lvlText w:val=""/>
      <w:lvlJc w:val="left"/>
      <w:pPr>
        <w:ind w:left="7784" w:hanging="360"/>
      </w:pPr>
      <w:rPr>
        <w:rFonts w:ascii="Symbol" w:hAnsi="Symbol" w:hint="default"/>
      </w:rPr>
    </w:lvl>
    <w:lvl w:ilvl="7" w:tplc="77FEEA9E" w:tentative="1">
      <w:start w:val="1"/>
      <w:numFmt w:val="bullet"/>
      <w:lvlText w:val="o"/>
      <w:lvlJc w:val="left"/>
      <w:pPr>
        <w:ind w:left="8504" w:hanging="360"/>
      </w:pPr>
      <w:rPr>
        <w:rFonts w:ascii="Courier New" w:hAnsi="Courier New" w:cs="Courier New" w:hint="default"/>
      </w:rPr>
    </w:lvl>
    <w:lvl w:ilvl="8" w:tplc="5C581988" w:tentative="1">
      <w:start w:val="1"/>
      <w:numFmt w:val="bullet"/>
      <w:lvlText w:val=""/>
      <w:lvlJc w:val="left"/>
      <w:pPr>
        <w:ind w:left="9224" w:hanging="360"/>
      </w:pPr>
      <w:rPr>
        <w:rFonts w:ascii="Wingdings" w:hAnsi="Wingdings" w:hint="default"/>
      </w:rPr>
    </w:lvl>
  </w:abstractNum>
  <w:abstractNum w:abstractNumId="18" w15:restartNumberingAfterBreak="0">
    <w:nsid w:val="55BE335F"/>
    <w:multiLevelType w:val="hybridMultilevel"/>
    <w:tmpl w:val="FF8097D8"/>
    <w:lvl w:ilvl="0" w:tplc="BD9215E2">
      <w:start w:val="1"/>
      <w:numFmt w:val="bullet"/>
      <w:lvlText w:val=""/>
      <w:lvlJc w:val="left"/>
      <w:pPr>
        <w:tabs>
          <w:tab w:val="num" w:pos="360"/>
        </w:tabs>
        <w:ind w:left="357" w:hanging="357"/>
      </w:pPr>
      <w:rPr>
        <w:rFonts w:ascii="Symbol" w:hAnsi="Symbol" w:hint="default"/>
        <w:b w:val="0"/>
        <w:i w:val="0"/>
        <w:sz w:val="20"/>
      </w:rPr>
    </w:lvl>
    <w:lvl w:ilvl="1" w:tplc="C3E01056" w:tentative="1">
      <w:start w:val="1"/>
      <w:numFmt w:val="bullet"/>
      <w:lvlText w:val="o"/>
      <w:lvlJc w:val="left"/>
      <w:pPr>
        <w:tabs>
          <w:tab w:val="num" w:pos="1440"/>
        </w:tabs>
        <w:ind w:left="1440" w:hanging="360"/>
      </w:pPr>
      <w:rPr>
        <w:rFonts w:ascii="Courier New" w:hAnsi="Courier New" w:hint="default"/>
      </w:rPr>
    </w:lvl>
    <w:lvl w:ilvl="2" w:tplc="FD147F44">
      <w:start w:val="1"/>
      <w:numFmt w:val="bullet"/>
      <w:lvlText w:val=""/>
      <w:lvlJc w:val="left"/>
      <w:pPr>
        <w:tabs>
          <w:tab w:val="num" w:pos="360"/>
        </w:tabs>
        <w:ind w:left="357" w:hanging="357"/>
      </w:pPr>
      <w:rPr>
        <w:rFonts w:ascii="Symbol" w:hAnsi="Symbol" w:hint="default"/>
        <w:b w:val="0"/>
        <w:i w:val="0"/>
        <w:sz w:val="20"/>
      </w:rPr>
    </w:lvl>
    <w:lvl w:ilvl="3" w:tplc="D236E1B2" w:tentative="1">
      <w:start w:val="1"/>
      <w:numFmt w:val="bullet"/>
      <w:lvlText w:val=""/>
      <w:lvlJc w:val="left"/>
      <w:pPr>
        <w:tabs>
          <w:tab w:val="num" w:pos="2880"/>
        </w:tabs>
        <w:ind w:left="2880" w:hanging="360"/>
      </w:pPr>
      <w:rPr>
        <w:rFonts w:ascii="Symbol" w:hAnsi="Symbol" w:hint="default"/>
      </w:rPr>
    </w:lvl>
    <w:lvl w:ilvl="4" w:tplc="0D04A1E8" w:tentative="1">
      <w:start w:val="1"/>
      <w:numFmt w:val="bullet"/>
      <w:lvlText w:val="o"/>
      <w:lvlJc w:val="left"/>
      <w:pPr>
        <w:tabs>
          <w:tab w:val="num" w:pos="3600"/>
        </w:tabs>
        <w:ind w:left="3600" w:hanging="360"/>
      </w:pPr>
      <w:rPr>
        <w:rFonts w:ascii="Courier New" w:hAnsi="Courier New" w:hint="default"/>
      </w:rPr>
    </w:lvl>
    <w:lvl w:ilvl="5" w:tplc="E87A36BA" w:tentative="1">
      <w:start w:val="1"/>
      <w:numFmt w:val="bullet"/>
      <w:lvlText w:val=""/>
      <w:lvlJc w:val="left"/>
      <w:pPr>
        <w:tabs>
          <w:tab w:val="num" w:pos="4320"/>
        </w:tabs>
        <w:ind w:left="4320" w:hanging="360"/>
      </w:pPr>
      <w:rPr>
        <w:rFonts w:ascii="Wingdings" w:hAnsi="Wingdings" w:hint="default"/>
      </w:rPr>
    </w:lvl>
    <w:lvl w:ilvl="6" w:tplc="D6703B3E" w:tentative="1">
      <w:start w:val="1"/>
      <w:numFmt w:val="bullet"/>
      <w:lvlText w:val=""/>
      <w:lvlJc w:val="left"/>
      <w:pPr>
        <w:tabs>
          <w:tab w:val="num" w:pos="5040"/>
        </w:tabs>
        <w:ind w:left="5040" w:hanging="360"/>
      </w:pPr>
      <w:rPr>
        <w:rFonts w:ascii="Symbol" w:hAnsi="Symbol" w:hint="default"/>
      </w:rPr>
    </w:lvl>
    <w:lvl w:ilvl="7" w:tplc="1CD0C818" w:tentative="1">
      <w:start w:val="1"/>
      <w:numFmt w:val="bullet"/>
      <w:lvlText w:val="o"/>
      <w:lvlJc w:val="left"/>
      <w:pPr>
        <w:tabs>
          <w:tab w:val="num" w:pos="5760"/>
        </w:tabs>
        <w:ind w:left="5760" w:hanging="360"/>
      </w:pPr>
      <w:rPr>
        <w:rFonts w:ascii="Courier New" w:hAnsi="Courier New" w:hint="default"/>
      </w:rPr>
    </w:lvl>
    <w:lvl w:ilvl="8" w:tplc="CE6232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2C0D33"/>
    <w:multiLevelType w:val="hybridMultilevel"/>
    <w:tmpl w:val="413C14CE"/>
    <w:lvl w:ilvl="0" w:tplc="FE7EAACA">
      <w:start w:val="1"/>
      <w:numFmt w:val="bullet"/>
      <w:lvlText w:val=""/>
      <w:lvlJc w:val="left"/>
      <w:pPr>
        <w:ind w:left="2384" w:hanging="360"/>
      </w:pPr>
      <w:rPr>
        <w:rFonts w:ascii="Wingdings" w:hAnsi="Wingdings" w:hint="default"/>
      </w:rPr>
    </w:lvl>
    <w:lvl w:ilvl="1" w:tplc="926494F2" w:tentative="1">
      <w:start w:val="1"/>
      <w:numFmt w:val="bullet"/>
      <w:lvlText w:val="o"/>
      <w:lvlJc w:val="left"/>
      <w:pPr>
        <w:ind w:left="3104" w:hanging="360"/>
      </w:pPr>
      <w:rPr>
        <w:rFonts w:ascii="Courier New" w:hAnsi="Courier New" w:cs="Courier New" w:hint="default"/>
      </w:rPr>
    </w:lvl>
    <w:lvl w:ilvl="2" w:tplc="B16E5490" w:tentative="1">
      <w:start w:val="1"/>
      <w:numFmt w:val="bullet"/>
      <w:lvlText w:val=""/>
      <w:lvlJc w:val="left"/>
      <w:pPr>
        <w:ind w:left="3824" w:hanging="360"/>
      </w:pPr>
      <w:rPr>
        <w:rFonts w:ascii="Wingdings" w:hAnsi="Wingdings" w:hint="default"/>
      </w:rPr>
    </w:lvl>
    <w:lvl w:ilvl="3" w:tplc="B2F4DEB2" w:tentative="1">
      <w:start w:val="1"/>
      <w:numFmt w:val="bullet"/>
      <w:lvlText w:val=""/>
      <w:lvlJc w:val="left"/>
      <w:pPr>
        <w:ind w:left="4544" w:hanging="360"/>
      </w:pPr>
      <w:rPr>
        <w:rFonts w:ascii="Symbol" w:hAnsi="Symbol" w:hint="default"/>
      </w:rPr>
    </w:lvl>
    <w:lvl w:ilvl="4" w:tplc="13483132" w:tentative="1">
      <w:start w:val="1"/>
      <w:numFmt w:val="bullet"/>
      <w:lvlText w:val="o"/>
      <w:lvlJc w:val="left"/>
      <w:pPr>
        <w:ind w:left="5264" w:hanging="360"/>
      </w:pPr>
      <w:rPr>
        <w:rFonts w:ascii="Courier New" w:hAnsi="Courier New" w:cs="Courier New" w:hint="default"/>
      </w:rPr>
    </w:lvl>
    <w:lvl w:ilvl="5" w:tplc="9880EAE2" w:tentative="1">
      <w:start w:val="1"/>
      <w:numFmt w:val="bullet"/>
      <w:lvlText w:val=""/>
      <w:lvlJc w:val="left"/>
      <w:pPr>
        <w:ind w:left="5984" w:hanging="360"/>
      </w:pPr>
      <w:rPr>
        <w:rFonts w:ascii="Wingdings" w:hAnsi="Wingdings" w:hint="default"/>
      </w:rPr>
    </w:lvl>
    <w:lvl w:ilvl="6" w:tplc="6BE0DD22" w:tentative="1">
      <w:start w:val="1"/>
      <w:numFmt w:val="bullet"/>
      <w:lvlText w:val=""/>
      <w:lvlJc w:val="left"/>
      <w:pPr>
        <w:ind w:left="6704" w:hanging="360"/>
      </w:pPr>
      <w:rPr>
        <w:rFonts w:ascii="Symbol" w:hAnsi="Symbol" w:hint="default"/>
      </w:rPr>
    </w:lvl>
    <w:lvl w:ilvl="7" w:tplc="F6E6773E" w:tentative="1">
      <w:start w:val="1"/>
      <w:numFmt w:val="bullet"/>
      <w:lvlText w:val="o"/>
      <w:lvlJc w:val="left"/>
      <w:pPr>
        <w:ind w:left="7424" w:hanging="360"/>
      </w:pPr>
      <w:rPr>
        <w:rFonts w:ascii="Courier New" w:hAnsi="Courier New" w:cs="Courier New" w:hint="default"/>
      </w:rPr>
    </w:lvl>
    <w:lvl w:ilvl="8" w:tplc="21EA9AD6" w:tentative="1">
      <w:start w:val="1"/>
      <w:numFmt w:val="bullet"/>
      <w:lvlText w:val=""/>
      <w:lvlJc w:val="left"/>
      <w:pPr>
        <w:ind w:left="8144" w:hanging="360"/>
      </w:pPr>
      <w:rPr>
        <w:rFonts w:ascii="Wingdings" w:hAnsi="Wingdings" w:hint="default"/>
      </w:rPr>
    </w:lvl>
  </w:abstractNum>
  <w:abstractNum w:abstractNumId="20" w15:restartNumberingAfterBreak="0">
    <w:nsid w:val="5A3C0097"/>
    <w:multiLevelType w:val="hybridMultilevel"/>
    <w:tmpl w:val="B48E1B70"/>
    <w:lvl w:ilvl="0" w:tplc="C5DAB8AC">
      <w:start w:val="1"/>
      <w:numFmt w:val="bullet"/>
      <w:lvlText w:val=""/>
      <w:lvlJc w:val="left"/>
      <w:pPr>
        <w:ind w:left="2024" w:hanging="360"/>
      </w:pPr>
      <w:rPr>
        <w:rFonts w:ascii="Symbol" w:hAnsi="Symbol" w:hint="default"/>
      </w:rPr>
    </w:lvl>
    <w:lvl w:ilvl="1" w:tplc="14C2B51C" w:tentative="1">
      <w:start w:val="1"/>
      <w:numFmt w:val="bullet"/>
      <w:lvlText w:val="o"/>
      <w:lvlJc w:val="left"/>
      <w:pPr>
        <w:ind w:left="2744" w:hanging="360"/>
      </w:pPr>
      <w:rPr>
        <w:rFonts w:ascii="Courier New" w:hAnsi="Courier New" w:cs="Courier New" w:hint="default"/>
      </w:rPr>
    </w:lvl>
    <w:lvl w:ilvl="2" w:tplc="A5F8AEB6" w:tentative="1">
      <w:start w:val="1"/>
      <w:numFmt w:val="bullet"/>
      <w:lvlText w:val=""/>
      <w:lvlJc w:val="left"/>
      <w:pPr>
        <w:ind w:left="3464" w:hanging="360"/>
      </w:pPr>
      <w:rPr>
        <w:rFonts w:ascii="Wingdings" w:hAnsi="Wingdings" w:hint="default"/>
      </w:rPr>
    </w:lvl>
    <w:lvl w:ilvl="3" w:tplc="F718FEC4" w:tentative="1">
      <w:start w:val="1"/>
      <w:numFmt w:val="bullet"/>
      <w:lvlText w:val=""/>
      <w:lvlJc w:val="left"/>
      <w:pPr>
        <w:ind w:left="4184" w:hanging="360"/>
      </w:pPr>
      <w:rPr>
        <w:rFonts w:ascii="Symbol" w:hAnsi="Symbol" w:hint="default"/>
      </w:rPr>
    </w:lvl>
    <w:lvl w:ilvl="4" w:tplc="436E66C6" w:tentative="1">
      <w:start w:val="1"/>
      <w:numFmt w:val="bullet"/>
      <w:lvlText w:val="o"/>
      <w:lvlJc w:val="left"/>
      <w:pPr>
        <w:ind w:left="4904" w:hanging="360"/>
      </w:pPr>
      <w:rPr>
        <w:rFonts w:ascii="Courier New" w:hAnsi="Courier New" w:cs="Courier New" w:hint="default"/>
      </w:rPr>
    </w:lvl>
    <w:lvl w:ilvl="5" w:tplc="381AA78A" w:tentative="1">
      <w:start w:val="1"/>
      <w:numFmt w:val="bullet"/>
      <w:lvlText w:val=""/>
      <w:lvlJc w:val="left"/>
      <w:pPr>
        <w:ind w:left="5624" w:hanging="360"/>
      </w:pPr>
      <w:rPr>
        <w:rFonts w:ascii="Wingdings" w:hAnsi="Wingdings" w:hint="default"/>
      </w:rPr>
    </w:lvl>
    <w:lvl w:ilvl="6" w:tplc="C9A44598" w:tentative="1">
      <w:start w:val="1"/>
      <w:numFmt w:val="bullet"/>
      <w:lvlText w:val=""/>
      <w:lvlJc w:val="left"/>
      <w:pPr>
        <w:ind w:left="6344" w:hanging="360"/>
      </w:pPr>
      <w:rPr>
        <w:rFonts w:ascii="Symbol" w:hAnsi="Symbol" w:hint="default"/>
      </w:rPr>
    </w:lvl>
    <w:lvl w:ilvl="7" w:tplc="49883BAA" w:tentative="1">
      <w:start w:val="1"/>
      <w:numFmt w:val="bullet"/>
      <w:lvlText w:val="o"/>
      <w:lvlJc w:val="left"/>
      <w:pPr>
        <w:ind w:left="7064" w:hanging="360"/>
      </w:pPr>
      <w:rPr>
        <w:rFonts w:ascii="Courier New" w:hAnsi="Courier New" w:cs="Courier New" w:hint="default"/>
      </w:rPr>
    </w:lvl>
    <w:lvl w:ilvl="8" w:tplc="55FAA90C" w:tentative="1">
      <w:start w:val="1"/>
      <w:numFmt w:val="bullet"/>
      <w:lvlText w:val=""/>
      <w:lvlJc w:val="left"/>
      <w:pPr>
        <w:ind w:left="7784" w:hanging="360"/>
      </w:pPr>
      <w:rPr>
        <w:rFonts w:ascii="Wingdings" w:hAnsi="Wingdings" w:hint="default"/>
      </w:rPr>
    </w:lvl>
  </w:abstractNum>
  <w:abstractNum w:abstractNumId="21" w15:restartNumberingAfterBreak="0">
    <w:nsid w:val="5C905170"/>
    <w:multiLevelType w:val="hybridMultilevel"/>
    <w:tmpl w:val="D330719A"/>
    <w:lvl w:ilvl="0" w:tplc="87DEBDD4">
      <w:start w:val="1"/>
      <w:numFmt w:val="bullet"/>
      <w:lvlText w:val=""/>
      <w:lvlJc w:val="left"/>
      <w:pPr>
        <w:ind w:left="720" w:hanging="360"/>
      </w:pPr>
      <w:rPr>
        <w:rFonts w:ascii="Symbol" w:hAnsi="Symbol" w:hint="default"/>
      </w:rPr>
    </w:lvl>
    <w:lvl w:ilvl="1" w:tplc="FBA0F4CE">
      <w:start w:val="1"/>
      <w:numFmt w:val="bullet"/>
      <w:lvlText w:val="o"/>
      <w:lvlJc w:val="left"/>
      <w:pPr>
        <w:ind w:left="1440" w:hanging="360"/>
      </w:pPr>
      <w:rPr>
        <w:rFonts w:ascii="Courier New" w:hAnsi="Courier New" w:cs="Courier New" w:hint="default"/>
      </w:rPr>
    </w:lvl>
    <w:lvl w:ilvl="2" w:tplc="2BF81B84">
      <w:start w:val="1"/>
      <w:numFmt w:val="bullet"/>
      <w:lvlText w:val=""/>
      <w:lvlJc w:val="left"/>
      <w:pPr>
        <w:ind w:left="2160" w:hanging="360"/>
      </w:pPr>
      <w:rPr>
        <w:rFonts w:ascii="Wingdings" w:hAnsi="Wingdings" w:hint="default"/>
      </w:rPr>
    </w:lvl>
    <w:lvl w:ilvl="3" w:tplc="DA2A401E" w:tentative="1">
      <w:start w:val="1"/>
      <w:numFmt w:val="bullet"/>
      <w:lvlText w:val=""/>
      <w:lvlJc w:val="left"/>
      <w:pPr>
        <w:ind w:left="2880" w:hanging="360"/>
      </w:pPr>
      <w:rPr>
        <w:rFonts w:ascii="Symbol" w:hAnsi="Symbol" w:hint="default"/>
      </w:rPr>
    </w:lvl>
    <w:lvl w:ilvl="4" w:tplc="497C730C" w:tentative="1">
      <w:start w:val="1"/>
      <w:numFmt w:val="bullet"/>
      <w:lvlText w:val="o"/>
      <w:lvlJc w:val="left"/>
      <w:pPr>
        <w:ind w:left="3600" w:hanging="360"/>
      </w:pPr>
      <w:rPr>
        <w:rFonts w:ascii="Courier New" w:hAnsi="Courier New" w:cs="Courier New" w:hint="default"/>
      </w:rPr>
    </w:lvl>
    <w:lvl w:ilvl="5" w:tplc="35F8B65A" w:tentative="1">
      <w:start w:val="1"/>
      <w:numFmt w:val="bullet"/>
      <w:lvlText w:val=""/>
      <w:lvlJc w:val="left"/>
      <w:pPr>
        <w:ind w:left="4320" w:hanging="360"/>
      </w:pPr>
      <w:rPr>
        <w:rFonts w:ascii="Wingdings" w:hAnsi="Wingdings" w:hint="default"/>
      </w:rPr>
    </w:lvl>
    <w:lvl w:ilvl="6" w:tplc="206C3B22" w:tentative="1">
      <w:start w:val="1"/>
      <w:numFmt w:val="bullet"/>
      <w:lvlText w:val=""/>
      <w:lvlJc w:val="left"/>
      <w:pPr>
        <w:ind w:left="5040" w:hanging="360"/>
      </w:pPr>
      <w:rPr>
        <w:rFonts w:ascii="Symbol" w:hAnsi="Symbol" w:hint="default"/>
      </w:rPr>
    </w:lvl>
    <w:lvl w:ilvl="7" w:tplc="0EA63C54" w:tentative="1">
      <w:start w:val="1"/>
      <w:numFmt w:val="bullet"/>
      <w:lvlText w:val="o"/>
      <w:lvlJc w:val="left"/>
      <w:pPr>
        <w:ind w:left="5760" w:hanging="360"/>
      </w:pPr>
      <w:rPr>
        <w:rFonts w:ascii="Courier New" w:hAnsi="Courier New" w:cs="Courier New" w:hint="default"/>
      </w:rPr>
    </w:lvl>
    <w:lvl w:ilvl="8" w:tplc="D10660C6" w:tentative="1">
      <w:start w:val="1"/>
      <w:numFmt w:val="bullet"/>
      <w:lvlText w:val=""/>
      <w:lvlJc w:val="left"/>
      <w:pPr>
        <w:ind w:left="6480" w:hanging="360"/>
      </w:pPr>
      <w:rPr>
        <w:rFonts w:ascii="Wingdings" w:hAnsi="Wingdings" w:hint="default"/>
      </w:rPr>
    </w:lvl>
  </w:abstractNum>
  <w:abstractNum w:abstractNumId="22" w15:restartNumberingAfterBreak="0">
    <w:nsid w:val="605C6ED1"/>
    <w:multiLevelType w:val="multilevel"/>
    <w:tmpl w:val="472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314532"/>
    <w:multiLevelType w:val="hybridMultilevel"/>
    <w:tmpl w:val="0A12B028"/>
    <w:lvl w:ilvl="0" w:tplc="23609908">
      <w:numFmt w:val="bullet"/>
      <w:lvlText w:val="•"/>
      <w:lvlJc w:val="left"/>
      <w:pPr>
        <w:ind w:left="1660" w:hanging="1300"/>
      </w:pPr>
      <w:rPr>
        <w:rFonts w:ascii="Times New Roman" w:eastAsia="Times New Roman" w:hAnsi="Times New Roman" w:cs="Times New Roman" w:hint="default"/>
      </w:rPr>
    </w:lvl>
    <w:lvl w:ilvl="1" w:tplc="52A890F8" w:tentative="1">
      <w:start w:val="1"/>
      <w:numFmt w:val="bullet"/>
      <w:lvlText w:val="o"/>
      <w:lvlJc w:val="left"/>
      <w:pPr>
        <w:ind w:left="1440" w:hanging="360"/>
      </w:pPr>
      <w:rPr>
        <w:rFonts w:ascii="Courier New" w:hAnsi="Courier New" w:cs="Courier New" w:hint="default"/>
      </w:rPr>
    </w:lvl>
    <w:lvl w:ilvl="2" w:tplc="E67CA794" w:tentative="1">
      <w:start w:val="1"/>
      <w:numFmt w:val="bullet"/>
      <w:lvlText w:val=""/>
      <w:lvlJc w:val="left"/>
      <w:pPr>
        <w:ind w:left="2160" w:hanging="360"/>
      </w:pPr>
      <w:rPr>
        <w:rFonts w:ascii="Wingdings" w:hAnsi="Wingdings" w:hint="default"/>
      </w:rPr>
    </w:lvl>
    <w:lvl w:ilvl="3" w:tplc="67A0F922" w:tentative="1">
      <w:start w:val="1"/>
      <w:numFmt w:val="bullet"/>
      <w:lvlText w:val=""/>
      <w:lvlJc w:val="left"/>
      <w:pPr>
        <w:ind w:left="2880" w:hanging="360"/>
      </w:pPr>
      <w:rPr>
        <w:rFonts w:ascii="Symbol" w:hAnsi="Symbol" w:hint="default"/>
      </w:rPr>
    </w:lvl>
    <w:lvl w:ilvl="4" w:tplc="340AAC40" w:tentative="1">
      <w:start w:val="1"/>
      <w:numFmt w:val="bullet"/>
      <w:lvlText w:val="o"/>
      <w:lvlJc w:val="left"/>
      <w:pPr>
        <w:ind w:left="3600" w:hanging="360"/>
      </w:pPr>
      <w:rPr>
        <w:rFonts w:ascii="Courier New" w:hAnsi="Courier New" w:cs="Courier New" w:hint="default"/>
      </w:rPr>
    </w:lvl>
    <w:lvl w:ilvl="5" w:tplc="C63EDD6E" w:tentative="1">
      <w:start w:val="1"/>
      <w:numFmt w:val="bullet"/>
      <w:lvlText w:val=""/>
      <w:lvlJc w:val="left"/>
      <w:pPr>
        <w:ind w:left="4320" w:hanging="360"/>
      </w:pPr>
      <w:rPr>
        <w:rFonts w:ascii="Wingdings" w:hAnsi="Wingdings" w:hint="default"/>
      </w:rPr>
    </w:lvl>
    <w:lvl w:ilvl="6" w:tplc="59BCEC72" w:tentative="1">
      <w:start w:val="1"/>
      <w:numFmt w:val="bullet"/>
      <w:lvlText w:val=""/>
      <w:lvlJc w:val="left"/>
      <w:pPr>
        <w:ind w:left="5040" w:hanging="360"/>
      </w:pPr>
      <w:rPr>
        <w:rFonts w:ascii="Symbol" w:hAnsi="Symbol" w:hint="default"/>
      </w:rPr>
    </w:lvl>
    <w:lvl w:ilvl="7" w:tplc="75828908" w:tentative="1">
      <w:start w:val="1"/>
      <w:numFmt w:val="bullet"/>
      <w:lvlText w:val="o"/>
      <w:lvlJc w:val="left"/>
      <w:pPr>
        <w:ind w:left="5760" w:hanging="360"/>
      </w:pPr>
      <w:rPr>
        <w:rFonts w:ascii="Courier New" w:hAnsi="Courier New" w:cs="Courier New" w:hint="default"/>
      </w:rPr>
    </w:lvl>
    <w:lvl w:ilvl="8" w:tplc="A112ACDC" w:tentative="1">
      <w:start w:val="1"/>
      <w:numFmt w:val="bullet"/>
      <w:lvlText w:val=""/>
      <w:lvlJc w:val="left"/>
      <w:pPr>
        <w:ind w:left="6480" w:hanging="360"/>
      </w:pPr>
      <w:rPr>
        <w:rFonts w:ascii="Wingdings" w:hAnsi="Wingdings" w:hint="default"/>
      </w:rPr>
    </w:lvl>
  </w:abstractNum>
  <w:abstractNum w:abstractNumId="24" w15:restartNumberingAfterBreak="0">
    <w:nsid w:val="7BDA2E48"/>
    <w:multiLevelType w:val="hybridMultilevel"/>
    <w:tmpl w:val="074A0D0E"/>
    <w:lvl w:ilvl="0" w:tplc="B636AC2A">
      <w:start w:val="1"/>
      <w:numFmt w:val="bullet"/>
      <w:lvlText w:val=""/>
      <w:lvlJc w:val="left"/>
      <w:pPr>
        <w:ind w:left="2384" w:hanging="360"/>
      </w:pPr>
      <w:rPr>
        <w:rFonts w:ascii="Symbol" w:hAnsi="Symbol" w:hint="default"/>
      </w:rPr>
    </w:lvl>
    <w:lvl w:ilvl="1" w:tplc="4184DD02" w:tentative="1">
      <w:start w:val="1"/>
      <w:numFmt w:val="bullet"/>
      <w:lvlText w:val="o"/>
      <w:lvlJc w:val="left"/>
      <w:pPr>
        <w:ind w:left="3104" w:hanging="360"/>
      </w:pPr>
      <w:rPr>
        <w:rFonts w:ascii="Courier New" w:hAnsi="Courier New" w:cs="Courier New" w:hint="default"/>
      </w:rPr>
    </w:lvl>
    <w:lvl w:ilvl="2" w:tplc="1C126782" w:tentative="1">
      <w:start w:val="1"/>
      <w:numFmt w:val="bullet"/>
      <w:lvlText w:val=""/>
      <w:lvlJc w:val="left"/>
      <w:pPr>
        <w:ind w:left="3824" w:hanging="360"/>
      </w:pPr>
      <w:rPr>
        <w:rFonts w:ascii="Wingdings" w:hAnsi="Wingdings" w:hint="default"/>
      </w:rPr>
    </w:lvl>
    <w:lvl w:ilvl="3" w:tplc="80224066" w:tentative="1">
      <w:start w:val="1"/>
      <w:numFmt w:val="bullet"/>
      <w:lvlText w:val=""/>
      <w:lvlJc w:val="left"/>
      <w:pPr>
        <w:ind w:left="4544" w:hanging="360"/>
      </w:pPr>
      <w:rPr>
        <w:rFonts w:ascii="Symbol" w:hAnsi="Symbol" w:hint="default"/>
      </w:rPr>
    </w:lvl>
    <w:lvl w:ilvl="4" w:tplc="FF2A7378" w:tentative="1">
      <w:start w:val="1"/>
      <w:numFmt w:val="bullet"/>
      <w:lvlText w:val="o"/>
      <w:lvlJc w:val="left"/>
      <w:pPr>
        <w:ind w:left="5264" w:hanging="360"/>
      </w:pPr>
      <w:rPr>
        <w:rFonts w:ascii="Courier New" w:hAnsi="Courier New" w:cs="Courier New" w:hint="default"/>
      </w:rPr>
    </w:lvl>
    <w:lvl w:ilvl="5" w:tplc="3C18E144" w:tentative="1">
      <w:start w:val="1"/>
      <w:numFmt w:val="bullet"/>
      <w:lvlText w:val=""/>
      <w:lvlJc w:val="left"/>
      <w:pPr>
        <w:ind w:left="5984" w:hanging="360"/>
      </w:pPr>
      <w:rPr>
        <w:rFonts w:ascii="Wingdings" w:hAnsi="Wingdings" w:hint="default"/>
      </w:rPr>
    </w:lvl>
    <w:lvl w:ilvl="6" w:tplc="9FD06996" w:tentative="1">
      <w:start w:val="1"/>
      <w:numFmt w:val="bullet"/>
      <w:lvlText w:val=""/>
      <w:lvlJc w:val="left"/>
      <w:pPr>
        <w:ind w:left="6704" w:hanging="360"/>
      </w:pPr>
      <w:rPr>
        <w:rFonts w:ascii="Symbol" w:hAnsi="Symbol" w:hint="default"/>
      </w:rPr>
    </w:lvl>
    <w:lvl w:ilvl="7" w:tplc="15F6D5C6" w:tentative="1">
      <w:start w:val="1"/>
      <w:numFmt w:val="bullet"/>
      <w:lvlText w:val="o"/>
      <w:lvlJc w:val="left"/>
      <w:pPr>
        <w:ind w:left="7424" w:hanging="360"/>
      </w:pPr>
      <w:rPr>
        <w:rFonts w:ascii="Courier New" w:hAnsi="Courier New" w:cs="Courier New" w:hint="default"/>
      </w:rPr>
    </w:lvl>
    <w:lvl w:ilvl="8" w:tplc="90C2CDFE" w:tentative="1">
      <w:start w:val="1"/>
      <w:numFmt w:val="bullet"/>
      <w:lvlText w:val=""/>
      <w:lvlJc w:val="left"/>
      <w:pPr>
        <w:ind w:left="8144" w:hanging="360"/>
      </w:pPr>
      <w:rPr>
        <w:rFonts w:ascii="Wingdings" w:hAnsi="Wingdings" w:hint="default"/>
      </w:rPr>
    </w:lvl>
  </w:abstractNum>
  <w:abstractNum w:abstractNumId="25" w15:restartNumberingAfterBreak="0">
    <w:nsid w:val="7E321028"/>
    <w:multiLevelType w:val="multilevel"/>
    <w:tmpl w:val="0326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8372850">
    <w:abstractNumId w:val="12"/>
  </w:num>
  <w:num w:numId="2" w16cid:durableId="1996257996">
    <w:abstractNumId w:val="21"/>
  </w:num>
  <w:num w:numId="3" w16cid:durableId="1411661628">
    <w:abstractNumId w:val="15"/>
  </w:num>
  <w:num w:numId="4" w16cid:durableId="744692060">
    <w:abstractNumId w:val="3"/>
  </w:num>
  <w:num w:numId="5" w16cid:durableId="742416353">
    <w:abstractNumId w:val="18"/>
  </w:num>
  <w:num w:numId="6" w16cid:durableId="1741512524">
    <w:abstractNumId w:val="11"/>
  </w:num>
  <w:num w:numId="7" w16cid:durableId="940573650">
    <w:abstractNumId w:val="13"/>
  </w:num>
  <w:num w:numId="8" w16cid:durableId="880244599">
    <w:abstractNumId w:val="7"/>
  </w:num>
  <w:num w:numId="9" w16cid:durableId="1802962251">
    <w:abstractNumId w:val="22"/>
  </w:num>
  <w:num w:numId="10" w16cid:durableId="1879276546">
    <w:abstractNumId w:val="25"/>
  </w:num>
  <w:num w:numId="11" w16cid:durableId="528839818">
    <w:abstractNumId w:val="16"/>
  </w:num>
  <w:num w:numId="12" w16cid:durableId="1947542286">
    <w:abstractNumId w:val="23"/>
  </w:num>
  <w:num w:numId="13" w16cid:durableId="419260972">
    <w:abstractNumId w:val="0"/>
  </w:num>
  <w:num w:numId="14" w16cid:durableId="2022316256">
    <w:abstractNumId w:val="4"/>
  </w:num>
  <w:num w:numId="15" w16cid:durableId="1384910220">
    <w:abstractNumId w:val="10"/>
  </w:num>
  <w:num w:numId="16" w16cid:durableId="763496733">
    <w:abstractNumId w:val="20"/>
  </w:num>
  <w:num w:numId="17" w16cid:durableId="1662809682">
    <w:abstractNumId w:val="8"/>
  </w:num>
  <w:num w:numId="18" w16cid:durableId="81218803">
    <w:abstractNumId w:val="9"/>
  </w:num>
  <w:num w:numId="19" w16cid:durableId="595210053">
    <w:abstractNumId w:val="17"/>
  </w:num>
  <w:num w:numId="20" w16cid:durableId="178205278">
    <w:abstractNumId w:val="19"/>
  </w:num>
  <w:num w:numId="21" w16cid:durableId="329914113">
    <w:abstractNumId w:val="6"/>
  </w:num>
  <w:num w:numId="22" w16cid:durableId="1603223226">
    <w:abstractNumId w:val="24"/>
  </w:num>
  <w:num w:numId="23" w16cid:durableId="1464883035">
    <w:abstractNumId w:val="5"/>
  </w:num>
  <w:num w:numId="24" w16cid:durableId="1196577608">
    <w:abstractNumId w:val="1"/>
  </w:num>
  <w:num w:numId="25" w16cid:durableId="70155533">
    <w:abstractNumId w:val="2"/>
  </w:num>
  <w:num w:numId="26" w16cid:durableId="7961430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F8"/>
    <w:rsid w:val="0000132A"/>
    <w:rsid w:val="00002FD6"/>
    <w:rsid w:val="00071461"/>
    <w:rsid w:val="000749C2"/>
    <w:rsid w:val="000A5D7F"/>
    <w:rsid w:val="000C5C0D"/>
    <w:rsid w:val="000C60EE"/>
    <w:rsid w:val="000D3147"/>
    <w:rsid w:val="000D3A9A"/>
    <w:rsid w:val="000D4315"/>
    <w:rsid w:val="000E34A5"/>
    <w:rsid w:val="000E73CF"/>
    <w:rsid w:val="00105991"/>
    <w:rsid w:val="00150C4F"/>
    <w:rsid w:val="00161E30"/>
    <w:rsid w:val="00163C52"/>
    <w:rsid w:val="00175CD5"/>
    <w:rsid w:val="00181EB3"/>
    <w:rsid w:val="001D7476"/>
    <w:rsid w:val="001E0494"/>
    <w:rsid w:val="001F5609"/>
    <w:rsid w:val="001F6CBF"/>
    <w:rsid w:val="0020279A"/>
    <w:rsid w:val="00221454"/>
    <w:rsid w:val="002365DE"/>
    <w:rsid w:val="00237F31"/>
    <w:rsid w:val="0024386F"/>
    <w:rsid w:val="00252730"/>
    <w:rsid w:val="0025615A"/>
    <w:rsid w:val="0027338C"/>
    <w:rsid w:val="002810AA"/>
    <w:rsid w:val="00292F78"/>
    <w:rsid w:val="002971C6"/>
    <w:rsid w:val="00297C29"/>
    <w:rsid w:val="002A6FD5"/>
    <w:rsid w:val="002C5F86"/>
    <w:rsid w:val="002D5575"/>
    <w:rsid w:val="002F306A"/>
    <w:rsid w:val="00304121"/>
    <w:rsid w:val="00305E6D"/>
    <w:rsid w:val="00307D49"/>
    <w:rsid w:val="003159F6"/>
    <w:rsid w:val="00335DD3"/>
    <w:rsid w:val="00377330"/>
    <w:rsid w:val="00385050"/>
    <w:rsid w:val="00386545"/>
    <w:rsid w:val="003A73BC"/>
    <w:rsid w:val="003D685F"/>
    <w:rsid w:val="00404586"/>
    <w:rsid w:val="004066F9"/>
    <w:rsid w:val="00406D97"/>
    <w:rsid w:val="00411EFC"/>
    <w:rsid w:val="00424EC7"/>
    <w:rsid w:val="00435791"/>
    <w:rsid w:val="0044062E"/>
    <w:rsid w:val="004548B4"/>
    <w:rsid w:val="00462B3C"/>
    <w:rsid w:val="004732D0"/>
    <w:rsid w:val="00477DBA"/>
    <w:rsid w:val="00480EB3"/>
    <w:rsid w:val="004A03DC"/>
    <w:rsid w:val="004B2458"/>
    <w:rsid w:val="004F5DA4"/>
    <w:rsid w:val="004F62F4"/>
    <w:rsid w:val="00523285"/>
    <w:rsid w:val="00525379"/>
    <w:rsid w:val="00525E2E"/>
    <w:rsid w:val="00530F98"/>
    <w:rsid w:val="00536E02"/>
    <w:rsid w:val="005527A3"/>
    <w:rsid w:val="00554BAA"/>
    <w:rsid w:val="0056428B"/>
    <w:rsid w:val="00596CF8"/>
    <w:rsid w:val="005A1F3A"/>
    <w:rsid w:val="005C43EC"/>
    <w:rsid w:val="005D795A"/>
    <w:rsid w:val="005F6B2C"/>
    <w:rsid w:val="006077B3"/>
    <w:rsid w:val="00623137"/>
    <w:rsid w:val="006243F7"/>
    <w:rsid w:val="006334C3"/>
    <w:rsid w:val="00646DE5"/>
    <w:rsid w:val="006513F7"/>
    <w:rsid w:val="00670C26"/>
    <w:rsid w:val="00673AAB"/>
    <w:rsid w:val="00685B63"/>
    <w:rsid w:val="00692034"/>
    <w:rsid w:val="006D2D82"/>
    <w:rsid w:val="006D4A0F"/>
    <w:rsid w:val="006E1A30"/>
    <w:rsid w:val="006F4487"/>
    <w:rsid w:val="00722A35"/>
    <w:rsid w:val="00737406"/>
    <w:rsid w:val="007417A3"/>
    <w:rsid w:val="00742D6D"/>
    <w:rsid w:val="00757AC9"/>
    <w:rsid w:val="0078115F"/>
    <w:rsid w:val="007A1B9F"/>
    <w:rsid w:val="007A2F0F"/>
    <w:rsid w:val="007B181A"/>
    <w:rsid w:val="007D312F"/>
    <w:rsid w:val="007E7BC4"/>
    <w:rsid w:val="00802144"/>
    <w:rsid w:val="00843F49"/>
    <w:rsid w:val="008776FB"/>
    <w:rsid w:val="008B5A79"/>
    <w:rsid w:val="008F2292"/>
    <w:rsid w:val="00906572"/>
    <w:rsid w:val="0093443C"/>
    <w:rsid w:val="00941C01"/>
    <w:rsid w:val="009511AD"/>
    <w:rsid w:val="0095745B"/>
    <w:rsid w:val="009730C3"/>
    <w:rsid w:val="00975A32"/>
    <w:rsid w:val="009867C2"/>
    <w:rsid w:val="00995083"/>
    <w:rsid w:val="009F18C1"/>
    <w:rsid w:val="00A0302E"/>
    <w:rsid w:val="00A31983"/>
    <w:rsid w:val="00A33262"/>
    <w:rsid w:val="00A33994"/>
    <w:rsid w:val="00A34D14"/>
    <w:rsid w:val="00A52C77"/>
    <w:rsid w:val="00A53276"/>
    <w:rsid w:val="00A832E7"/>
    <w:rsid w:val="00A946FC"/>
    <w:rsid w:val="00AB0848"/>
    <w:rsid w:val="00AB309E"/>
    <w:rsid w:val="00AC42EA"/>
    <w:rsid w:val="00AC4745"/>
    <w:rsid w:val="00AE4ACE"/>
    <w:rsid w:val="00B0004A"/>
    <w:rsid w:val="00B14562"/>
    <w:rsid w:val="00B53587"/>
    <w:rsid w:val="00B65989"/>
    <w:rsid w:val="00B67B0E"/>
    <w:rsid w:val="00B71451"/>
    <w:rsid w:val="00B76B4B"/>
    <w:rsid w:val="00B84F2F"/>
    <w:rsid w:val="00B97247"/>
    <w:rsid w:val="00BB4CBD"/>
    <w:rsid w:val="00BC499B"/>
    <w:rsid w:val="00BD087B"/>
    <w:rsid w:val="00C06EAA"/>
    <w:rsid w:val="00C311F4"/>
    <w:rsid w:val="00C52521"/>
    <w:rsid w:val="00C56239"/>
    <w:rsid w:val="00C653F6"/>
    <w:rsid w:val="00C7582E"/>
    <w:rsid w:val="00C867B2"/>
    <w:rsid w:val="00C92656"/>
    <w:rsid w:val="00C937A0"/>
    <w:rsid w:val="00C94297"/>
    <w:rsid w:val="00CB1536"/>
    <w:rsid w:val="00CE0986"/>
    <w:rsid w:val="00CF15B6"/>
    <w:rsid w:val="00CF1E4E"/>
    <w:rsid w:val="00D02921"/>
    <w:rsid w:val="00D04982"/>
    <w:rsid w:val="00D1325E"/>
    <w:rsid w:val="00D311B1"/>
    <w:rsid w:val="00D32628"/>
    <w:rsid w:val="00D32777"/>
    <w:rsid w:val="00D33A70"/>
    <w:rsid w:val="00D619CA"/>
    <w:rsid w:val="00D835DC"/>
    <w:rsid w:val="00DB2140"/>
    <w:rsid w:val="00DC12AE"/>
    <w:rsid w:val="00DD40C5"/>
    <w:rsid w:val="00DE54F0"/>
    <w:rsid w:val="00E039D5"/>
    <w:rsid w:val="00E03D2A"/>
    <w:rsid w:val="00E12DE4"/>
    <w:rsid w:val="00E234AB"/>
    <w:rsid w:val="00E44FDD"/>
    <w:rsid w:val="00E51A98"/>
    <w:rsid w:val="00E73312"/>
    <w:rsid w:val="00E9403B"/>
    <w:rsid w:val="00EA4178"/>
    <w:rsid w:val="00EC7004"/>
    <w:rsid w:val="00ED1E13"/>
    <w:rsid w:val="00ED5DFA"/>
    <w:rsid w:val="00EE4AA9"/>
    <w:rsid w:val="00EE6CDE"/>
    <w:rsid w:val="00EE6F88"/>
    <w:rsid w:val="00EF7F2E"/>
    <w:rsid w:val="00F05AD3"/>
    <w:rsid w:val="00F1116A"/>
    <w:rsid w:val="00F621F9"/>
    <w:rsid w:val="00F8793D"/>
    <w:rsid w:val="00F945F8"/>
    <w:rsid w:val="00FA2952"/>
    <w:rsid w:val="00FB3124"/>
    <w:rsid w:val="00FB3903"/>
    <w:rsid w:val="00FC1069"/>
    <w:rsid w:val="00FC7C7C"/>
    <w:rsid w:val="00FD092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2A8C"/>
  <w15:chartTrackingRefBased/>
  <w15:docId w15:val="{CCBCCA22-6B4C-4DCA-B310-0A2D41BA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fi-FI"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D087B"/>
    <w:pPr>
      <w:ind w:left="1304"/>
    </w:pPr>
    <w:rPr>
      <w:rFonts w:ascii="Times New Roman" w:hAnsi="Times New Roman"/>
    </w:rPr>
  </w:style>
  <w:style w:type="paragraph" w:styleId="Otsikko1">
    <w:name w:val="heading 1"/>
    <w:basedOn w:val="Normaali"/>
    <w:next w:val="Normaali"/>
    <w:link w:val="Otsikko1Char"/>
    <w:uiPriority w:val="9"/>
    <w:qFormat/>
    <w:rsid w:val="00C867B2"/>
    <w:pPr>
      <w:keepNext/>
      <w:keepLines/>
      <w:tabs>
        <w:tab w:val="left" w:pos="1304"/>
      </w:tabs>
      <w:spacing w:before="240" w:after="480"/>
      <w:ind w:left="0"/>
      <w:outlineLvl w:val="0"/>
    </w:pPr>
    <w:rPr>
      <w:rFonts w:ascii="Arial" w:eastAsiaTheme="majorEastAsia" w:hAnsi="Arial" w:cstheme="majorBidi"/>
      <w:b/>
      <w:sz w:val="32"/>
      <w:szCs w:val="32"/>
    </w:rPr>
  </w:style>
  <w:style w:type="paragraph" w:styleId="Otsikko2">
    <w:name w:val="heading 2"/>
    <w:basedOn w:val="Normaali"/>
    <w:next w:val="Normaali"/>
    <w:link w:val="Otsikko2Char"/>
    <w:uiPriority w:val="9"/>
    <w:unhideWhenUsed/>
    <w:qFormat/>
    <w:rsid w:val="00B97247"/>
    <w:pPr>
      <w:keepNext/>
      <w:keepLines/>
      <w:tabs>
        <w:tab w:val="left" w:pos="1304"/>
      </w:tabs>
      <w:spacing w:after="360"/>
      <w:ind w:left="0"/>
      <w:outlineLvl w:val="1"/>
    </w:pPr>
    <w:rPr>
      <w:rFonts w:ascii="Arial" w:eastAsiaTheme="majorEastAsia" w:hAnsi="Arial" w:cstheme="majorBidi"/>
      <w:b/>
      <w:color w:val="000000" w:themeColor="text1"/>
      <w:sz w:val="28"/>
      <w:szCs w:val="26"/>
    </w:rPr>
  </w:style>
  <w:style w:type="paragraph" w:styleId="Otsikko3">
    <w:name w:val="heading 3"/>
    <w:basedOn w:val="Normaali"/>
    <w:next w:val="Normaali"/>
    <w:link w:val="Otsikko3Char"/>
    <w:qFormat/>
    <w:rsid w:val="00B97247"/>
    <w:pPr>
      <w:keepNext/>
      <w:widowControl w:val="0"/>
      <w:spacing w:before="240" w:after="240"/>
      <w:ind w:left="397" w:hanging="397"/>
      <w:outlineLvl w:val="2"/>
    </w:pPr>
    <w:rPr>
      <w:rFonts w:ascii="Arial" w:eastAsia="Times New Roman" w:hAnsi="Arial" w:cs="Times New Roman"/>
      <w:szCs w:val="20"/>
      <w:lang w:eastAsia="fi-FI"/>
    </w:rPr>
  </w:style>
  <w:style w:type="paragraph" w:styleId="Otsikko4">
    <w:name w:val="heading 4"/>
    <w:basedOn w:val="Normaali"/>
    <w:next w:val="Normaali"/>
    <w:link w:val="Otsikko4Char"/>
    <w:uiPriority w:val="9"/>
    <w:unhideWhenUsed/>
    <w:qFormat/>
    <w:rsid w:val="00B97247"/>
    <w:pPr>
      <w:keepNext/>
      <w:keepLines/>
      <w:spacing w:before="40" w:after="0"/>
      <w:outlineLvl w:val="3"/>
    </w:pPr>
    <w:rPr>
      <w:rFonts w:eastAsiaTheme="majorEastAsia" w:cstheme="majorBidi"/>
      <w:b/>
      <w:iCs/>
    </w:rPr>
  </w:style>
  <w:style w:type="paragraph" w:styleId="Otsikko5">
    <w:name w:val="heading 5"/>
    <w:basedOn w:val="Normaali"/>
    <w:next w:val="Normaali"/>
    <w:link w:val="Otsikko5Char"/>
    <w:uiPriority w:val="9"/>
    <w:semiHidden/>
    <w:unhideWhenUsed/>
    <w:qFormat/>
    <w:rsid w:val="00DC12A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867B2"/>
    <w:rPr>
      <w:rFonts w:ascii="Arial" w:eastAsiaTheme="majorEastAsia" w:hAnsi="Arial" w:cstheme="majorBidi"/>
      <w:b/>
      <w:sz w:val="32"/>
      <w:szCs w:val="32"/>
    </w:rPr>
  </w:style>
  <w:style w:type="character" w:customStyle="1" w:styleId="Otsikko2Char">
    <w:name w:val="Otsikko 2 Char"/>
    <w:basedOn w:val="Kappaleenoletusfontti"/>
    <w:link w:val="Otsikko2"/>
    <w:uiPriority w:val="9"/>
    <w:rsid w:val="00B97247"/>
    <w:rPr>
      <w:rFonts w:ascii="Arial" w:eastAsiaTheme="majorEastAsia" w:hAnsi="Arial" w:cstheme="majorBidi"/>
      <w:b/>
      <w:color w:val="000000" w:themeColor="text1"/>
      <w:sz w:val="28"/>
      <w:szCs w:val="26"/>
    </w:rPr>
  </w:style>
  <w:style w:type="paragraph" w:styleId="Otsikko">
    <w:name w:val="Title"/>
    <w:basedOn w:val="Normaali"/>
    <w:next w:val="Normaali"/>
    <w:link w:val="OtsikkoChar"/>
    <w:uiPriority w:val="10"/>
    <w:qFormat/>
    <w:rsid w:val="007A1B9F"/>
    <w:pPr>
      <w:tabs>
        <w:tab w:val="left" w:pos="1304"/>
      </w:tabs>
      <w:contextualSpacing/>
    </w:pPr>
    <w:rPr>
      <w:rFonts w:eastAsiaTheme="majorEastAsia" w:cstheme="majorHAnsi"/>
      <w:kern w:val="28"/>
      <w:sz w:val="28"/>
      <w:szCs w:val="56"/>
    </w:rPr>
  </w:style>
  <w:style w:type="character" w:customStyle="1" w:styleId="OtsikkoChar">
    <w:name w:val="Otsikko Char"/>
    <w:basedOn w:val="Kappaleenoletusfontti"/>
    <w:link w:val="Otsikko"/>
    <w:uiPriority w:val="10"/>
    <w:rsid w:val="007A1B9F"/>
    <w:rPr>
      <w:rFonts w:eastAsiaTheme="majorEastAsia" w:cstheme="majorHAnsi"/>
      <w:kern w:val="28"/>
      <w:sz w:val="28"/>
      <w:szCs w:val="56"/>
    </w:rPr>
  </w:style>
  <w:style w:type="paragraph" w:styleId="Alaotsikko">
    <w:name w:val="Subtitle"/>
    <w:basedOn w:val="Normaali"/>
    <w:next w:val="Normaali"/>
    <w:link w:val="AlaotsikkoChar"/>
    <w:uiPriority w:val="11"/>
    <w:qFormat/>
    <w:rsid w:val="00FB3124"/>
    <w:pPr>
      <w:numPr>
        <w:ilvl w:val="1"/>
      </w:numPr>
      <w:tabs>
        <w:tab w:val="left" w:pos="1304"/>
      </w:tabs>
      <w:ind w:left="1134"/>
    </w:pPr>
    <w:rPr>
      <w:rFonts w:eastAsiaTheme="minorEastAsia"/>
      <w:b/>
      <w:color w:val="4472C4" w:themeColor="accent1"/>
      <w:spacing w:val="15"/>
    </w:rPr>
  </w:style>
  <w:style w:type="character" w:customStyle="1" w:styleId="AlaotsikkoChar">
    <w:name w:val="Alaotsikko Char"/>
    <w:basedOn w:val="Kappaleenoletusfontti"/>
    <w:link w:val="Alaotsikko"/>
    <w:uiPriority w:val="11"/>
    <w:rsid w:val="00FB3124"/>
    <w:rPr>
      <w:rFonts w:eastAsiaTheme="minorEastAsia"/>
      <w:b/>
      <w:color w:val="4472C4" w:themeColor="accent1"/>
      <w:spacing w:val="15"/>
      <w:sz w:val="24"/>
    </w:rPr>
  </w:style>
  <w:style w:type="character" w:styleId="Hyperlinkki">
    <w:name w:val="Hyperlink"/>
    <w:basedOn w:val="Kappaleenoletusfontti"/>
    <w:uiPriority w:val="99"/>
    <w:unhideWhenUsed/>
    <w:rsid w:val="00B0004A"/>
    <w:rPr>
      <w:color w:val="0563C1" w:themeColor="hyperlink"/>
      <w:u w:val="single"/>
    </w:rPr>
  </w:style>
  <w:style w:type="character" w:customStyle="1" w:styleId="Ratkaisematonmaininta1">
    <w:name w:val="Ratkaisematon maininta1"/>
    <w:basedOn w:val="Kappaleenoletusfontti"/>
    <w:uiPriority w:val="99"/>
    <w:semiHidden/>
    <w:unhideWhenUsed/>
    <w:rsid w:val="00B0004A"/>
    <w:rPr>
      <w:color w:val="605E5C"/>
      <w:shd w:val="clear" w:color="auto" w:fill="E1DFDD"/>
    </w:rPr>
  </w:style>
  <w:style w:type="character" w:styleId="AvattuHyperlinkki">
    <w:name w:val="FollowedHyperlink"/>
    <w:basedOn w:val="Kappaleenoletusfontti"/>
    <w:uiPriority w:val="99"/>
    <w:semiHidden/>
    <w:unhideWhenUsed/>
    <w:rsid w:val="00B0004A"/>
    <w:rPr>
      <w:color w:val="954F72" w:themeColor="followedHyperlink"/>
      <w:u w:val="single"/>
    </w:rPr>
  </w:style>
  <w:style w:type="paragraph" w:styleId="Luettelokappale">
    <w:name w:val="List Paragraph"/>
    <w:basedOn w:val="Normaali"/>
    <w:uiPriority w:val="34"/>
    <w:qFormat/>
    <w:rsid w:val="005D795A"/>
    <w:pPr>
      <w:ind w:left="720"/>
      <w:contextualSpacing/>
    </w:pPr>
  </w:style>
  <w:style w:type="paragraph" w:customStyle="1" w:styleId="3Luettelo">
    <w:name w:val="3Luettelo"/>
    <w:rsid w:val="00525E2E"/>
    <w:pPr>
      <w:widowControl w:val="0"/>
      <w:tabs>
        <w:tab w:val="left" w:pos="720"/>
        <w:tab w:val="left" w:pos="1440"/>
        <w:tab w:val="left" w:pos="2160"/>
      </w:tabs>
      <w:spacing w:before="0" w:after="0"/>
      <w:ind w:left="2160" w:hanging="720"/>
      <w:jc w:val="both"/>
    </w:pPr>
    <w:rPr>
      <w:rFonts w:ascii="Times New Roman" w:eastAsia="Times New Roman" w:hAnsi="Times New Roman" w:cs="Times New Roman"/>
      <w:sz w:val="22"/>
      <w:szCs w:val="20"/>
      <w:lang w:eastAsia="fi-FI"/>
    </w:rPr>
  </w:style>
  <w:style w:type="paragraph" w:customStyle="1" w:styleId="py">
    <w:name w:val="py"/>
    <w:basedOn w:val="Normaali"/>
    <w:rsid w:val="000C60EE"/>
    <w:pPr>
      <w:spacing w:before="100" w:beforeAutospacing="1" w:after="100" w:afterAutospacing="1"/>
    </w:pPr>
    <w:rPr>
      <w:rFonts w:eastAsia="Times New Roman" w:cs="Times New Roman"/>
      <w:lang w:eastAsia="fi-FI"/>
    </w:rPr>
  </w:style>
  <w:style w:type="character" w:customStyle="1" w:styleId="Otsikko3Char">
    <w:name w:val="Otsikko 3 Char"/>
    <w:basedOn w:val="Kappaleenoletusfontti"/>
    <w:link w:val="Otsikko3"/>
    <w:rsid w:val="00B97247"/>
    <w:rPr>
      <w:rFonts w:ascii="Arial" w:eastAsia="Times New Roman" w:hAnsi="Arial" w:cs="Times New Roman"/>
      <w:szCs w:val="20"/>
      <w:lang w:eastAsia="fi-FI"/>
    </w:rPr>
  </w:style>
  <w:style w:type="character" w:customStyle="1" w:styleId="Otsikko5Char">
    <w:name w:val="Otsikko 5 Char"/>
    <w:basedOn w:val="Kappaleenoletusfontti"/>
    <w:link w:val="Otsikko5"/>
    <w:uiPriority w:val="9"/>
    <w:semiHidden/>
    <w:rsid w:val="00DC12AE"/>
    <w:rPr>
      <w:rFonts w:asciiTheme="majorHAnsi" w:eastAsiaTheme="majorEastAsia" w:hAnsiTheme="majorHAnsi" w:cstheme="majorBidi"/>
      <w:color w:val="2F5496" w:themeColor="accent1" w:themeShade="BF"/>
    </w:rPr>
  </w:style>
  <w:style w:type="paragraph" w:styleId="NormaaliWWW">
    <w:name w:val="Normal (Web)"/>
    <w:basedOn w:val="Normaali"/>
    <w:uiPriority w:val="99"/>
    <w:semiHidden/>
    <w:unhideWhenUsed/>
    <w:rsid w:val="0056428B"/>
    <w:pPr>
      <w:spacing w:before="100" w:beforeAutospacing="1" w:after="100" w:afterAutospacing="1"/>
    </w:pPr>
    <w:rPr>
      <w:rFonts w:eastAsia="Times New Roman" w:cs="Times New Roman"/>
      <w:lang w:eastAsia="fi-FI"/>
    </w:rPr>
  </w:style>
  <w:style w:type="character" w:styleId="Korostus">
    <w:name w:val="Emphasis"/>
    <w:basedOn w:val="Kappaleenoletusfontti"/>
    <w:uiPriority w:val="20"/>
    <w:qFormat/>
    <w:rsid w:val="0044062E"/>
    <w:rPr>
      <w:i/>
      <w:iCs/>
    </w:rPr>
  </w:style>
  <w:style w:type="character" w:styleId="Kommentinviite">
    <w:name w:val="annotation reference"/>
    <w:basedOn w:val="Kappaleenoletusfontti"/>
    <w:uiPriority w:val="99"/>
    <w:semiHidden/>
    <w:unhideWhenUsed/>
    <w:rsid w:val="00A53276"/>
    <w:rPr>
      <w:sz w:val="16"/>
      <w:szCs w:val="16"/>
    </w:rPr>
  </w:style>
  <w:style w:type="paragraph" w:styleId="Kommentinteksti">
    <w:name w:val="annotation text"/>
    <w:basedOn w:val="Normaali"/>
    <w:link w:val="KommentintekstiChar"/>
    <w:uiPriority w:val="99"/>
    <w:unhideWhenUsed/>
    <w:rsid w:val="00A53276"/>
    <w:rPr>
      <w:sz w:val="20"/>
      <w:szCs w:val="20"/>
    </w:rPr>
  </w:style>
  <w:style w:type="character" w:customStyle="1" w:styleId="KommentintekstiChar">
    <w:name w:val="Kommentin teksti Char"/>
    <w:basedOn w:val="Kappaleenoletusfontti"/>
    <w:link w:val="Kommentinteksti"/>
    <w:uiPriority w:val="99"/>
    <w:rsid w:val="00A53276"/>
    <w:rPr>
      <w:sz w:val="20"/>
      <w:szCs w:val="20"/>
    </w:rPr>
  </w:style>
  <w:style w:type="paragraph" w:styleId="Kommentinotsikko">
    <w:name w:val="annotation subject"/>
    <w:basedOn w:val="Kommentinteksti"/>
    <w:next w:val="Kommentinteksti"/>
    <w:link w:val="KommentinotsikkoChar"/>
    <w:uiPriority w:val="99"/>
    <w:semiHidden/>
    <w:unhideWhenUsed/>
    <w:rsid w:val="00A53276"/>
    <w:rPr>
      <w:b/>
      <w:bCs/>
    </w:rPr>
  </w:style>
  <w:style w:type="character" w:customStyle="1" w:styleId="KommentinotsikkoChar">
    <w:name w:val="Kommentin otsikko Char"/>
    <w:basedOn w:val="KommentintekstiChar"/>
    <w:link w:val="Kommentinotsikko"/>
    <w:uiPriority w:val="99"/>
    <w:semiHidden/>
    <w:rsid w:val="00A53276"/>
    <w:rPr>
      <w:b/>
      <w:bCs/>
      <w:sz w:val="20"/>
      <w:szCs w:val="20"/>
    </w:rPr>
  </w:style>
  <w:style w:type="paragraph" w:styleId="Seliteteksti">
    <w:name w:val="Balloon Text"/>
    <w:basedOn w:val="Normaali"/>
    <w:link w:val="SelitetekstiChar"/>
    <w:uiPriority w:val="99"/>
    <w:semiHidden/>
    <w:unhideWhenUsed/>
    <w:rsid w:val="00A53276"/>
    <w:pPr>
      <w:spacing w:before="0" w:after="0"/>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53276"/>
    <w:rPr>
      <w:rFonts w:ascii="Segoe UI" w:hAnsi="Segoe UI" w:cs="Segoe UI"/>
      <w:sz w:val="18"/>
      <w:szCs w:val="18"/>
    </w:rPr>
  </w:style>
  <w:style w:type="character" w:customStyle="1" w:styleId="Otsikko4Char">
    <w:name w:val="Otsikko 4 Char"/>
    <w:basedOn w:val="Kappaleenoletusfontti"/>
    <w:link w:val="Otsikko4"/>
    <w:uiPriority w:val="9"/>
    <w:rsid w:val="00B97247"/>
    <w:rPr>
      <w:rFonts w:ascii="Times New Roman" w:eastAsiaTheme="majorEastAsia" w:hAnsi="Times New Roman" w:cstheme="majorBidi"/>
      <w:b/>
      <w:iCs/>
    </w:rPr>
  </w:style>
  <w:style w:type="paragraph" w:styleId="Muutos">
    <w:name w:val="Revision"/>
    <w:hidden/>
    <w:uiPriority w:val="99"/>
    <w:semiHidden/>
    <w:rsid w:val="00C56239"/>
    <w:pPr>
      <w:spacing w:before="0" w:after="0"/>
    </w:pPr>
    <w:rPr>
      <w:rFonts w:ascii="Times New Roman" w:hAnsi="Times New Roman"/>
    </w:rPr>
  </w:style>
  <w:style w:type="character" w:customStyle="1" w:styleId="Ratkaisematonmaininta2">
    <w:name w:val="Ratkaisematon maininta2"/>
    <w:basedOn w:val="Kappaleenoletusfontti"/>
    <w:uiPriority w:val="99"/>
    <w:semiHidden/>
    <w:unhideWhenUsed/>
    <w:rsid w:val="006334C3"/>
    <w:rPr>
      <w:color w:val="605E5C"/>
      <w:shd w:val="clear" w:color="auto" w:fill="E1DFDD"/>
    </w:rPr>
  </w:style>
  <w:style w:type="paragraph" w:styleId="Sisllysluettelonotsikko">
    <w:name w:val="TOC Heading"/>
    <w:basedOn w:val="Otsikko1"/>
    <w:next w:val="Normaali"/>
    <w:uiPriority w:val="39"/>
    <w:unhideWhenUsed/>
    <w:qFormat/>
    <w:rsid w:val="00FD092B"/>
    <w:pPr>
      <w:tabs>
        <w:tab w:val="clear" w:pos="1304"/>
      </w:tabs>
      <w:spacing w:after="0" w:line="259" w:lineRule="auto"/>
      <w:outlineLvl w:val="9"/>
    </w:pPr>
    <w:rPr>
      <w:rFonts w:asciiTheme="majorHAnsi" w:hAnsiTheme="majorHAnsi"/>
      <w:b w:val="0"/>
      <w:color w:val="2F5496" w:themeColor="accent1" w:themeShade="BF"/>
      <w:lang w:eastAsia="fi-FI"/>
    </w:rPr>
  </w:style>
  <w:style w:type="paragraph" w:styleId="Sisluet2">
    <w:name w:val="toc 2"/>
    <w:basedOn w:val="Normaali"/>
    <w:next w:val="Normaali"/>
    <w:autoRedefine/>
    <w:uiPriority w:val="39"/>
    <w:unhideWhenUsed/>
    <w:rsid w:val="00B67B0E"/>
    <w:pPr>
      <w:tabs>
        <w:tab w:val="right" w:leader="dot" w:pos="9628"/>
      </w:tabs>
      <w:spacing w:after="100"/>
      <w:ind w:left="240"/>
    </w:pPr>
  </w:style>
  <w:style w:type="paragraph" w:styleId="Sisluet3">
    <w:name w:val="toc 3"/>
    <w:basedOn w:val="Normaali"/>
    <w:next w:val="Normaali"/>
    <w:autoRedefine/>
    <w:uiPriority w:val="39"/>
    <w:unhideWhenUsed/>
    <w:rsid w:val="00B67B0E"/>
    <w:pPr>
      <w:tabs>
        <w:tab w:val="right" w:leader="dot" w:pos="9628"/>
      </w:tabs>
      <w:spacing w:after="100"/>
      <w:ind w:left="480"/>
    </w:pPr>
  </w:style>
  <w:style w:type="paragraph" w:styleId="Yltunniste">
    <w:name w:val="header"/>
    <w:basedOn w:val="Normaali"/>
    <w:link w:val="YltunnisteChar"/>
    <w:uiPriority w:val="99"/>
    <w:unhideWhenUsed/>
    <w:rsid w:val="00D04982"/>
    <w:pPr>
      <w:tabs>
        <w:tab w:val="center" w:pos="4819"/>
        <w:tab w:val="right" w:pos="9638"/>
      </w:tabs>
      <w:spacing w:before="0" w:after="0"/>
    </w:pPr>
  </w:style>
  <w:style w:type="character" w:customStyle="1" w:styleId="YltunnisteChar">
    <w:name w:val="Ylätunniste Char"/>
    <w:basedOn w:val="Kappaleenoletusfontti"/>
    <w:link w:val="Yltunniste"/>
    <w:uiPriority w:val="99"/>
    <w:rsid w:val="00D04982"/>
    <w:rPr>
      <w:rFonts w:ascii="Times New Roman" w:hAnsi="Times New Roman"/>
    </w:rPr>
  </w:style>
  <w:style w:type="paragraph" w:styleId="Alatunniste">
    <w:name w:val="footer"/>
    <w:basedOn w:val="Normaali"/>
    <w:link w:val="AlatunnisteChar"/>
    <w:uiPriority w:val="99"/>
    <w:unhideWhenUsed/>
    <w:rsid w:val="00D04982"/>
    <w:pPr>
      <w:tabs>
        <w:tab w:val="center" w:pos="4819"/>
        <w:tab w:val="right" w:pos="9638"/>
      </w:tabs>
      <w:spacing w:before="0" w:after="0"/>
    </w:pPr>
  </w:style>
  <w:style w:type="character" w:customStyle="1" w:styleId="AlatunnisteChar">
    <w:name w:val="Alatunniste Char"/>
    <w:basedOn w:val="Kappaleenoletusfontti"/>
    <w:link w:val="Alatunniste"/>
    <w:uiPriority w:val="99"/>
    <w:rsid w:val="00D04982"/>
    <w:rPr>
      <w:rFonts w:ascii="Times New Roman" w:hAnsi="Times New Roman"/>
    </w:rPr>
  </w:style>
  <w:style w:type="paragraph" w:styleId="Sisluet1">
    <w:name w:val="toc 1"/>
    <w:basedOn w:val="Normaali"/>
    <w:next w:val="Normaali"/>
    <w:autoRedefine/>
    <w:uiPriority w:val="39"/>
    <w:unhideWhenUsed/>
    <w:rsid w:val="0078115F"/>
    <w:pPr>
      <w:spacing w:after="100"/>
      <w:ind w:left="0"/>
    </w:pPr>
  </w:style>
  <w:style w:type="character" w:styleId="Ratkaisematonmaininta">
    <w:name w:val="Unresolved Mention"/>
    <w:basedOn w:val="Kappaleenoletusfontti"/>
    <w:uiPriority w:val="99"/>
    <w:rsid w:val="00877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ulkaisut.valtioneuvosto.fi/bitstream/handle/10024/162506/YM_2020_24.pdf?sequence=4" TargetMode="External"/><Relationship Id="rId18" Type="http://schemas.openxmlformats.org/officeDocument/2006/relationships/hyperlink" Target="https://www.ymparisto.fi/sv/tillstand-och-skyldigheter/anmalan-och-tillstand-i-samband-med-marktakt/att-ansoka-om-marktaktstillst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mparisto.fi/sv/tillstand-och-skyldigheter/anmalan-och-tillstand-i-samband-med-marktakt/att-ansoka-om-marktaktstillstand" TargetMode="External"/><Relationship Id="rId17" Type="http://schemas.openxmlformats.org/officeDocument/2006/relationships/hyperlink" Target="https://www.ymparisto.fi/sv/tillstand-och-skyldigheter/miljotillstand" TargetMode="External"/><Relationship Id="rId2" Type="http://schemas.openxmlformats.org/officeDocument/2006/relationships/customXml" Target="../customXml/item2.xml"/><Relationship Id="rId16" Type="http://schemas.openxmlformats.org/officeDocument/2006/relationships/hyperlink" Target="https://www.ymparisto.fi/sv/tillstand-och-skyldigheter/anmalan-och-tillstand-i-samband-med-marktakt/att-ansoka-om-marktaktstillsta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mparisto.fi/sv/tillstand-och-skyldigheter/miljotillstand" TargetMode="External"/><Relationship Id="rId5" Type="http://schemas.openxmlformats.org/officeDocument/2006/relationships/numbering" Target="numbering.xml"/><Relationship Id="rId15" Type="http://schemas.openxmlformats.org/officeDocument/2006/relationships/hyperlink" Target="https://www.ymparisto.fi/sv/tillstand-och-skyldigheter/miljotillstan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maanmittauslaitos.fi/karttapaikka/?lang=sv"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7DE6728C206224AA924C3203108BEF0" ma:contentTypeVersion="1" ma:contentTypeDescription="Luo uusi asiakirja." ma:contentTypeScope="" ma:versionID="6ee392b7303f2b06cdc9dc94dd33e4f1">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EF23-685F-4C5D-9CBC-CDD4227B92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F8245E-F622-4F42-A05C-AF396974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4E497-B3B1-4BB4-822F-62E00572A150}">
  <ds:schemaRefs>
    <ds:schemaRef ds:uri="http://schemas.microsoft.com/sharepoint/v3/contenttype/forms"/>
  </ds:schemaRefs>
</ds:datastoreItem>
</file>

<file path=customXml/itemProps4.xml><?xml version="1.0" encoding="utf-8"?>
<ds:datastoreItem xmlns:ds="http://schemas.openxmlformats.org/officeDocument/2006/customXml" ds:itemID="{D341708F-8EB4-4C3C-9153-5AF3D25C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3673</Words>
  <Characters>29755</Characters>
  <Application>Microsoft Office Word</Application>
  <DocSecurity>0</DocSecurity>
  <Lines>247</Lines>
  <Paragraphs>66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Rintala Jari</dc:creator>
  <cp:lastModifiedBy>Mikko Attila</cp:lastModifiedBy>
  <cp:revision>5</cp:revision>
  <dcterms:created xsi:type="dcterms:W3CDTF">2025-01-13T10:27:00Z</dcterms:created>
  <dcterms:modified xsi:type="dcterms:W3CDTF">2025-01-13T12:44:00Z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0x01010047DE6728C206224AA924C3203108BEF0</vt:lpwstr>
  </property>
</Properties>
</file>